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3844" w:rsidRPr="004F247C" w:rsidRDefault="00336A73" w:rsidP="00F63844">
      <w:pPr>
        <w:rPr>
          <w:rFonts w:ascii="Arial Narrow" w:hAnsi="Arial Narrow"/>
        </w:rPr>
      </w:pPr>
      <w:r>
        <w:rPr>
          <w:rFonts w:ascii="Arial Narrow" w:hAnsi="Arial Narrow"/>
          <w:noProof/>
          <w:lang w:eastAsia="en-GB"/>
        </w:rPr>
        <mc:AlternateContent>
          <mc:Choice Requires="wps">
            <w:drawing>
              <wp:anchor distT="0" distB="0" distL="114300" distR="114300" simplePos="0" relativeHeight="251657214" behindDoc="0" locked="0" layoutInCell="1" allowOverlap="1">
                <wp:simplePos x="0" y="0"/>
                <wp:positionH relativeFrom="column">
                  <wp:posOffset>2700125</wp:posOffset>
                </wp:positionH>
                <wp:positionV relativeFrom="paragraph">
                  <wp:posOffset>-568960</wp:posOffset>
                </wp:positionV>
                <wp:extent cx="4407644" cy="10814685"/>
                <wp:effectExtent l="0" t="0" r="0" b="5715"/>
                <wp:wrapNone/>
                <wp:docPr id="6" name="Rectangle 6"/>
                <wp:cNvGraphicFramePr/>
                <a:graphic xmlns:a="http://schemas.openxmlformats.org/drawingml/2006/main">
                  <a:graphicData uri="http://schemas.microsoft.com/office/word/2010/wordprocessingShape">
                    <wps:wsp>
                      <wps:cNvSpPr/>
                      <wps:spPr>
                        <a:xfrm>
                          <a:off x="0" y="0"/>
                          <a:ext cx="4407644" cy="1081468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C1ADBA" id="Rectangle 6" o:spid="_x0000_s1026" style="position:absolute;margin-left:212.6pt;margin-top:-44.8pt;width:347.05pt;height:851.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" fillcolor="#b4c6e7 [1304]" stroked="f" strokeweight="1pt"/>
            </w:pict>
          </mc:Fallback>
        </mc:AlternateContent>
      </w:r>
      <w:r w:rsidRPr="004F247C">
        <w:rPr>
          <w:rFonts w:ascii="Arial Narrow" w:hAnsi="Arial Narrow"/>
          <w:noProof/>
          <w:lang w:eastAsia="en-GB"/>
        </w:rPr>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5344510" cy="572060"/>
            <wp:effectExtent l="0" t="0" r="0" b="0"/>
            <wp:wrapNone/>
            <wp:docPr id="5" name="Picture 5" descr="M:\Lucy Leadbetter\Logos\Conferences and Events Logos\Conferences-and-Even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cy Leadbetter\Logos\Conferences and Events Logos\Conferences-and-Events-Colour.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5147" cy="57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92" w:rsidRDefault="008C3C92">
      <w:pPr>
        <w:rPr>
          <w:rFonts w:ascii="Arial Narrow" w:hAnsi="Arial Narrow"/>
        </w:rPr>
      </w:pPr>
    </w:p>
    <w:p w:rsidR="008C3C92" w:rsidRDefault="008C3C92">
      <w:pPr>
        <w:rPr>
          <w:rFonts w:ascii="Arial Narrow" w:hAnsi="Arial Narrow"/>
        </w:rPr>
      </w:pPr>
    </w:p>
    <w:p w:rsidR="008C3C92" w:rsidRDefault="00372BA4">
      <w:pPr>
        <w:rPr>
          <w:rFonts w:ascii="Arial Narrow" w:hAnsi="Arial Narrow"/>
        </w:rPr>
        <w:sectPr w:rsidR="008C3C92" w:rsidSect="00F63844">
          <w:pgSz w:w="11906" w:h="16838"/>
          <w:pgMar w:top="720" w:right="720" w:bottom="720" w:left="720" w:header="708" w:footer="708" w:gutter="0"/>
          <w:cols w:space="708"/>
          <w:docGrid w:linePitch="360"/>
        </w:sectPr>
      </w:pPr>
      <w:r>
        <w:rPr>
          <w:rFonts w:ascii="Arial Narrow" w:hAnsi="Arial Narrow"/>
          <w:noProof/>
          <w:lang w:eastAsia="en-GB"/>
        </w:rPr>
        <mc:AlternateContent>
          <mc:Choice Requires="wps">
            <w:drawing>
              <wp:anchor distT="0" distB="0" distL="114300" distR="114300" simplePos="0" relativeHeight="251667456" behindDoc="0" locked="0" layoutInCell="1" allowOverlap="1" wp14:anchorId="4ABD7617" wp14:editId="61681E81">
                <wp:simplePos x="0" y="0"/>
                <wp:positionH relativeFrom="column">
                  <wp:posOffset>-304800</wp:posOffset>
                </wp:positionH>
                <wp:positionV relativeFrom="paragraph">
                  <wp:posOffset>3415030</wp:posOffset>
                </wp:positionV>
                <wp:extent cx="7120255" cy="9550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20255" cy="955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D02" w:rsidRPr="00A123C2" w:rsidRDefault="00372BA4" w:rsidP="00A77D02">
                            <w:pPr>
                              <w:rPr>
                                <w:rFonts w:ascii="Arial Narrow" w:hAnsi="Arial Narrow"/>
                                <w:color w:val="1F3864" w:themeColor="accent5" w:themeShade="80"/>
                                <w:sz w:val="56"/>
                                <w:szCs w:val="56"/>
                              </w:rPr>
                            </w:pPr>
                            <w:r>
                              <w:rPr>
                                <w:rFonts w:ascii="Arial Narrow" w:hAnsi="Arial Narrow"/>
                                <w:color w:val="1F3864" w:themeColor="accent5" w:themeShade="80"/>
                                <w:sz w:val="56"/>
                                <w:szCs w:val="56"/>
                              </w:rPr>
                              <w:t xml:space="preserve">HOUSEKEEPING AND </w:t>
                            </w:r>
                            <w:r w:rsidR="00A77D02" w:rsidRPr="00A123C2">
                              <w:rPr>
                                <w:rFonts w:ascii="Arial Narrow" w:hAnsi="Arial Narrow"/>
                                <w:color w:val="1F3864" w:themeColor="accent5" w:themeShade="80"/>
                                <w:sz w:val="56"/>
                                <w:szCs w:val="56"/>
                              </w:rPr>
                              <w:t xml:space="preserve">HEALTH </w:t>
                            </w:r>
                            <w:r w:rsidR="00A123C2" w:rsidRPr="00A123C2">
                              <w:rPr>
                                <w:rFonts w:ascii="Arial Narrow" w:hAnsi="Arial Narrow"/>
                                <w:color w:val="1F3864" w:themeColor="accent5" w:themeShade="80"/>
                                <w:sz w:val="56"/>
                                <w:szCs w:val="56"/>
                              </w:rPr>
                              <w:t>AND</w:t>
                            </w:r>
                            <w:r>
                              <w:rPr>
                                <w:rFonts w:ascii="Arial Narrow" w:hAnsi="Arial Narrow"/>
                                <w:color w:val="1F3864" w:themeColor="accent5" w:themeShade="80"/>
                                <w:sz w:val="56"/>
                                <w:szCs w:val="56"/>
                              </w:rPr>
                              <w:t xml:space="preserve"> </w:t>
                            </w:r>
                            <w:r w:rsidR="00A77D02" w:rsidRPr="00A123C2">
                              <w:rPr>
                                <w:rFonts w:ascii="Arial Narrow" w:hAnsi="Arial Narrow"/>
                                <w:color w:val="1F3864" w:themeColor="accent5" w:themeShade="80"/>
                                <w:sz w:val="56"/>
                                <w:szCs w:val="56"/>
                              </w:rPr>
                              <w:t>SAFETY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BD7617" id="_x0000_t202" coordsize="21600,21600" o:spt="202" path="m,l,21600r21600,l21600,xe">
                <v:stroke joinstyle="miter"/>
                <v:path gradientshapeok="t" o:connecttype="rect"/>
              </v:shapetype>
              <v:shape id="Text Box 13" o:spid="_x0000_s1026" type="#_x0000_t202" style="position:absolute;margin-left:-24pt;margin-top:268.9pt;width:560.65pt;height: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" filled="f" stroked="f" strokeweight=".5pt">
                <v:textbox>
                  <w:txbxContent>
                    <w:p w:rsidR="00A77D02" w:rsidRPr="00A123C2" w:rsidRDefault="00372BA4" w:rsidP="00A77D02">
                      <w:pPr>
                        <w:rPr>
                          <w:rFonts w:ascii="Arial Narrow" w:hAnsi="Arial Narrow"/>
                          <w:color w:val="1F3864" w:themeColor="accent5" w:themeShade="80"/>
                          <w:sz w:val="56"/>
                          <w:szCs w:val="56"/>
                        </w:rPr>
                      </w:pPr>
                      <w:r>
                        <w:rPr>
                          <w:rFonts w:ascii="Arial Narrow" w:hAnsi="Arial Narrow"/>
                          <w:color w:val="1F3864" w:themeColor="accent5" w:themeShade="80"/>
                          <w:sz w:val="56"/>
                          <w:szCs w:val="56"/>
                        </w:rPr>
                        <w:t xml:space="preserve">HOUSEKEEPING AND </w:t>
                      </w:r>
                      <w:r w:rsidR="00A77D02" w:rsidRPr="00A123C2">
                        <w:rPr>
                          <w:rFonts w:ascii="Arial Narrow" w:hAnsi="Arial Narrow"/>
                          <w:color w:val="1F3864" w:themeColor="accent5" w:themeShade="80"/>
                          <w:sz w:val="56"/>
                          <w:szCs w:val="56"/>
                        </w:rPr>
                        <w:t xml:space="preserve">HEALTH </w:t>
                      </w:r>
                      <w:r w:rsidR="00A123C2" w:rsidRPr="00A123C2">
                        <w:rPr>
                          <w:rFonts w:ascii="Arial Narrow" w:hAnsi="Arial Narrow"/>
                          <w:color w:val="1F3864" w:themeColor="accent5" w:themeShade="80"/>
                          <w:sz w:val="56"/>
                          <w:szCs w:val="56"/>
                        </w:rPr>
                        <w:t>AND</w:t>
                      </w:r>
                      <w:r>
                        <w:rPr>
                          <w:rFonts w:ascii="Arial Narrow" w:hAnsi="Arial Narrow"/>
                          <w:color w:val="1F3864" w:themeColor="accent5" w:themeShade="80"/>
                          <w:sz w:val="56"/>
                          <w:szCs w:val="56"/>
                        </w:rPr>
                        <w:t xml:space="preserve"> </w:t>
                      </w:r>
                      <w:r w:rsidR="00A77D02" w:rsidRPr="00A123C2">
                        <w:rPr>
                          <w:rFonts w:ascii="Arial Narrow" w:hAnsi="Arial Narrow"/>
                          <w:color w:val="1F3864" w:themeColor="accent5" w:themeShade="80"/>
                          <w:sz w:val="56"/>
                          <w:szCs w:val="56"/>
                        </w:rPr>
                        <w:t>SAFETY MANUAL</w:t>
                      </w:r>
                    </w:p>
                  </w:txbxContent>
                </v:textbox>
              </v:shape>
            </w:pict>
          </mc:Fallback>
        </mc:AlternateContent>
      </w:r>
      <w:r w:rsidR="00EE41D4">
        <w:rPr>
          <w:rFonts w:ascii="Arial Narrow" w:hAnsi="Arial Narrow"/>
          <w:noProof/>
          <w:lang w:eastAsia="en-GB"/>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2412052</wp:posOffset>
                </wp:positionV>
                <wp:extent cx="6920865" cy="772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20865" cy="772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C01" w:rsidRPr="00EE41D4" w:rsidRDefault="00DA3943">
                            <w:pPr>
                              <w:rPr>
                                <w:rFonts w:ascii="Arial Narrow" w:hAnsi="Arial Narrow"/>
                                <w:color w:val="FFFFFF" w:themeColor="background1"/>
                                <w:sz w:val="88"/>
                                <w:szCs w:val="88"/>
                              </w:rPr>
                            </w:pPr>
                            <w:r w:rsidRPr="00EE41D4">
                              <w:rPr>
                                <w:rFonts w:ascii="Arial Narrow" w:hAnsi="Arial Narrow"/>
                                <w:color w:val="FFFFFF" w:themeColor="background1"/>
                                <w:sz w:val="88"/>
                                <w:szCs w:val="88"/>
                              </w:rPr>
                              <w:t>CONFERENCES AND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7" type="#_x0000_t202" style="position:absolute;margin-left:-3.35pt;margin-top:189.95pt;width:544.95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" filled="f" stroked="f" strokeweight=".5pt">
                <v:textbox>
                  <w:txbxContent>
                    <w:p w:rsidR="001C2C01" w:rsidRPr="00EE41D4" w:rsidRDefault="00DA3943">
                      <w:pPr>
                        <w:rPr>
                          <w:rFonts w:ascii="Arial Narrow" w:hAnsi="Arial Narrow"/>
                          <w:color w:val="FFFFFF" w:themeColor="background1"/>
                          <w:sz w:val="88"/>
                          <w:szCs w:val="88"/>
                        </w:rPr>
                      </w:pPr>
                      <w:r w:rsidRPr="00EE41D4">
                        <w:rPr>
                          <w:rFonts w:ascii="Arial Narrow" w:hAnsi="Arial Narrow"/>
                          <w:color w:val="FFFFFF" w:themeColor="background1"/>
                          <w:sz w:val="88"/>
                          <w:szCs w:val="88"/>
                        </w:rPr>
                        <w:t>CONFERENCES AND EVENTS</w:t>
                      </w:r>
                    </w:p>
                  </w:txbxContent>
                </v:textbox>
              </v:shape>
            </w:pict>
          </mc:Fallback>
        </mc:AlternateContent>
      </w:r>
      <w:r w:rsidR="00A123C2">
        <w:rPr>
          <w:rFonts w:ascii="Arial Narrow" w:hAnsi="Arial Narrow"/>
          <w:noProof/>
          <w:lang w:eastAsia="en-GB"/>
        </w:rPr>
        <mc:AlternateContent>
          <mc:Choice Requires="wps">
            <w:drawing>
              <wp:anchor distT="0" distB="0" distL="114300" distR="114300" simplePos="0" relativeHeight="251658239" behindDoc="0" locked="0" layoutInCell="1" allowOverlap="1">
                <wp:simplePos x="0" y="0"/>
                <wp:positionH relativeFrom="column">
                  <wp:posOffset>2695433</wp:posOffset>
                </wp:positionH>
                <wp:positionV relativeFrom="paragraph">
                  <wp:posOffset>2349509</wp:posOffset>
                </wp:positionV>
                <wp:extent cx="4387215" cy="2224586"/>
                <wp:effectExtent l="0" t="0" r="0" b="4445"/>
                <wp:wrapNone/>
                <wp:docPr id="8" name="Rectangle 8"/>
                <wp:cNvGraphicFramePr/>
                <a:graphic xmlns:a="http://schemas.openxmlformats.org/drawingml/2006/main">
                  <a:graphicData uri="http://schemas.microsoft.com/office/word/2010/wordprocessingShape">
                    <wps:wsp>
                      <wps:cNvSpPr/>
                      <wps:spPr>
                        <a:xfrm>
                          <a:off x="0" y="0"/>
                          <a:ext cx="4387215" cy="22245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8D6ABC" id="Rectangle 8" o:spid="_x0000_s1026" style="position:absolute;margin-left:212.25pt;margin-top:185pt;width:345.45pt;height:175.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" fillcolor="white [3212]" stroked="f" strokeweight="1pt"/>
            </w:pict>
          </mc:Fallback>
        </mc:AlternateContent>
      </w:r>
      <w:r w:rsidR="00A123C2">
        <w:rPr>
          <w:rFonts w:ascii="Arial Narrow" w:hAnsi="Arial Narrow"/>
          <w:noProof/>
          <w:lang w:eastAsia="en-GB"/>
        </w:rPr>
        <mc:AlternateContent>
          <mc:Choice Requires="wps">
            <w:drawing>
              <wp:anchor distT="0" distB="0" distL="114300" distR="114300" simplePos="0" relativeHeight="251671552" behindDoc="0" locked="0" layoutInCell="1" allowOverlap="1" wp14:anchorId="4CFDAFDD" wp14:editId="3B507D0A">
                <wp:simplePos x="0" y="0"/>
                <wp:positionH relativeFrom="column">
                  <wp:posOffset>-525145</wp:posOffset>
                </wp:positionH>
                <wp:positionV relativeFrom="paragraph">
                  <wp:posOffset>4577402</wp:posOffset>
                </wp:positionV>
                <wp:extent cx="7614285" cy="313690"/>
                <wp:effectExtent l="0" t="0" r="5715" b="0"/>
                <wp:wrapNone/>
                <wp:docPr id="18" name="Rectangle 18"/>
                <wp:cNvGraphicFramePr/>
                <a:graphic xmlns:a="http://schemas.openxmlformats.org/drawingml/2006/main">
                  <a:graphicData uri="http://schemas.microsoft.com/office/word/2010/wordprocessingShape">
                    <wps:wsp>
                      <wps:cNvSpPr/>
                      <wps:spPr>
                        <a:xfrm>
                          <a:off x="0" y="0"/>
                          <a:ext cx="7614285" cy="31369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4B7CB5" id="Rectangle 18" o:spid="_x0000_s1026" style="position:absolute;margin-left:-41.35pt;margin-top:360.45pt;width:599.55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" fillcolor="#8eaadb [1944]" stroked="f" strokeweight="1pt"/>
            </w:pict>
          </mc:Fallback>
        </mc:AlternateContent>
      </w:r>
      <w:r w:rsidR="00336A73">
        <w:rPr>
          <w:rFonts w:ascii="Arial Narrow" w:hAnsi="Arial Narrow"/>
          <w:noProof/>
          <w:lang w:eastAsia="en-GB"/>
        </w:rPr>
        <mc:AlternateContent>
          <mc:Choice Requires="wps">
            <w:drawing>
              <wp:anchor distT="0" distB="0" distL="114300" distR="114300" simplePos="0" relativeHeight="251663360" behindDoc="0" locked="0" layoutInCell="1" allowOverlap="1" wp14:anchorId="0AA9FB82" wp14:editId="36225F80">
                <wp:simplePos x="0" y="0"/>
                <wp:positionH relativeFrom="column">
                  <wp:posOffset>-440581</wp:posOffset>
                </wp:positionH>
                <wp:positionV relativeFrom="paragraph">
                  <wp:posOffset>2344880</wp:posOffset>
                </wp:positionV>
                <wp:extent cx="7533289" cy="851338"/>
                <wp:effectExtent l="0" t="0" r="0" b="6350"/>
                <wp:wrapNone/>
                <wp:docPr id="9" name="Rectangle 9"/>
                <wp:cNvGraphicFramePr/>
                <a:graphic xmlns:a="http://schemas.openxmlformats.org/drawingml/2006/main">
                  <a:graphicData uri="http://schemas.microsoft.com/office/word/2010/wordprocessingShape">
                    <wps:wsp>
                      <wps:cNvSpPr/>
                      <wps:spPr>
                        <a:xfrm>
                          <a:off x="0" y="0"/>
                          <a:ext cx="7533289" cy="851338"/>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88D12E" id="Rectangle 9" o:spid="_x0000_s1026" style="position:absolute;margin-left:-34.7pt;margin-top:184.65pt;width:593.15pt;height:6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" fillcolor="#1f3763 [1608]" stroked="f"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7821"/>
      </w:tblGrid>
      <w:tr w:rsidR="004F247C" w:rsidRPr="004F247C" w:rsidTr="003A7C84">
        <w:tc>
          <w:tcPr>
            <w:tcW w:w="10456" w:type="dxa"/>
            <w:gridSpan w:val="2"/>
            <w:tcBorders>
              <w:bottom w:val="single" w:sz="24" w:space="0" w:color="A67800"/>
            </w:tcBorders>
            <w:shd w:val="clear" w:color="auto" w:fill="2F5496" w:themeFill="accent5" w:themeFillShade="BF"/>
          </w:tcPr>
          <w:p w:rsidR="004F247C" w:rsidRPr="004F247C" w:rsidRDefault="004F247C" w:rsidP="004F247C">
            <w:pPr>
              <w:spacing w:before="40" w:after="40"/>
              <w:rPr>
                <w:rFonts w:ascii="Arial Narrow" w:hAnsi="Arial Narrow"/>
                <w:color w:val="FFFFFF" w:themeColor="background1"/>
                <w:sz w:val="44"/>
                <w:szCs w:val="44"/>
              </w:rPr>
            </w:pPr>
            <w:r w:rsidRPr="004F247C">
              <w:rPr>
                <w:rFonts w:ascii="Arial Narrow" w:hAnsi="Arial Narrow"/>
                <w:color w:val="FFFFFF" w:themeColor="background1"/>
                <w:sz w:val="44"/>
                <w:szCs w:val="44"/>
              </w:rPr>
              <w:lastRenderedPageBreak/>
              <w:t>Central Teaching Hub</w:t>
            </w:r>
          </w:p>
        </w:tc>
      </w:tr>
      <w:tr w:rsidR="007402E2" w:rsidRPr="004F247C" w:rsidTr="003A7C84">
        <w:tc>
          <w:tcPr>
            <w:tcW w:w="2689" w:type="dxa"/>
            <w:tcBorders>
              <w:top w:val="single" w:sz="24" w:space="0" w:color="A67800"/>
            </w:tcBorders>
          </w:tcPr>
          <w:p w:rsidR="004F247C" w:rsidRPr="004F247C" w:rsidRDefault="004F247C" w:rsidP="004F247C">
            <w:pPr>
              <w:pStyle w:val="Default"/>
              <w:rPr>
                <w:rFonts w:ascii="Arial Narrow" w:hAnsi="Arial Narrow"/>
                <w:bCs/>
                <w:iCs/>
                <w:sz w:val="16"/>
                <w:szCs w:val="16"/>
              </w:rPr>
            </w:pPr>
          </w:p>
        </w:tc>
        <w:tc>
          <w:tcPr>
            <w:tcW w:w="7767" w:type="dxa"/>
            <w:tcBorders>
              <w:top w:val="single" w:sz="24" w:space="0" w:color="A67800"/>
            </w:tcBorders>
          </w:tcPr>
          <w:p w:rsidR="004F247C" w:rsidRPr="004F247C" w:rsidRDefault="004F247C" w:rsidP="00F63844">
            <w:pPr>
              <w:rPr>
                <w:rFonts w:ascii="Arial Narrow" w:hAnsi="Arial Narrow"/>
                <w:sz w:val="16"/>
                <w:szCs w:val="16"/>
              </w:rPr>
            </w:pPr>
          </w:p>
        </w:tc>
      </w:tr>
      <w:tr w:rsidR="007B20C8" w:rsidRPr="004F247C" w:rsidTr="004F247C">
        <w:tc>
          <w:tcPr>
            <w:tcW w:w="2689" w:type="dxa"/>
            <w:vMerge w:val="restart"/>
          </w:tcPr>
          <w:p w:rsidR="007B20C8" w:rsidRPr="000E6758" w:rsidRDefault="007B20C8" w:rsidP="004F247C">
            <w:pPr>
              <w:pStyle w:val="Default"/>
              <w:rPr>
                <w:rFonts w:ascii="Arial Narrow" w:hAnsi="Arial Narrow"/>
                <w:b/>
                <w:bCs/>
                <w:iCs/>
                <w:color w:val="A67800"/>
              </w:rPr>
            </w:pPr>
            <w:r w:rsidRPr="000E6758">
              <w:rPr>
                <w:rFonts w:ascii="Arial Narrow" w:hAnsi="Arial Narrow"/>
                <w:b/>
                <w:bCs/>
                <w:iCs/>
                <w:color w:val="A67800"/>
              </w:rPr>
              <w:t>Address:</w:t>
            </w:r>
          </w:p>
          <w:p w:rsidR="007B20C8" w:rsidRPr="000E6758" w:rsidRDefault="007B20C8" w:rsidP="004F247C">
            <w:pPr>
              <w:pStyle w:val="Default"/>
              <w:rPr>
                <w:rFonts w:ascii="Arial Narrow" w:hAnsi="Arial Narrow"/>
                <w:bCs/>
                <w:iCs/>
              </w:rPr>
            </w:pPr>
            <w:r w:rsidRPr="000E6758">
              <w:rPr>
                <w:rFonts w:ascii="Arial Narrow" w:hAnsi="Arial Narrow"/>
                <w:bCs/>
                <w:iCs/>
              </w:rPr>
              <w:t>Central Teaching Hub</w:t>
            </w:r>
          </w:p>
          <w:p w:rsidR="007B20C8" w:rsidRPr="000E6758" w:rsidRDefault="007B20C8" w:rsidP="004F247C">
            <w:pPr>
              <w:pStyle w:val="Default"/>
              <w:rPr>
                <w:rFonts w:ascii="Arial Narrow" w:hAnsi="Arial Narrow"/>
                <w:bCs/>
                <w:iCs/>
              </w:rPr>
            </w:pPr>
            <w:r w:rsidRPr="000E6758">
              <w:rPr>
                <w:rFonts w:ascii="Arial Narrow" w:hAnsi="Arial Narrow"/>
                <w:bCs/>
                <w:iCs/>
              </w:rPr>
              <w:t>University of Liverpool</w:t>
            </w:r>
          </w:p>
          <w:p w:rsidR="007B20C8" w:rsidRPr="000E6758" w:rsidRDefault="007B20C8" w:rsidP="004F247C">
            <w:pPr>
              <w:pStyle w:val="Default"/>
              <w:rPr>
                <w:rFonts w:ascii="Arial Narrow" w:hAnsi="Arial Narrow"/>
                <w:bCs/>
                <w:iCs/>
              </w:rPr>
            </w:pPr>
            <w:r w:rsidRPr="000E6758">
              <w:rPr>
                <w:rFonts w:ascii="Arial Narrow" w:hAnsi="Arial Narrow"/>
                <w:bCs/>
                <w:iCs/>
              </w:rPr>
              <w:t>Liverpool</w:t>
            </w:r>
          </w:p>
          <w:p w:rsidR="007B20C8" w:rsidRPr="000E6758" w:rsidRDefault="007B20C8" w:rsidP="004F247C">
            <w:pPr>
              <w:rPr>
                <w:rFonts w:ascii="Arial Narrow" w:hAnsi="Arial Narrow"/>
                <w:bCs/>
                <w:iCs/>
                <w:sz w:val="24"/>
                <w:szCs w:val="24"/>
              </w:rPr>
            </w:pPr>
            <w:r w:rsidRPr="000E6758">
              <w:rPr>
                <w:rFonts w:ascii="Arial Narrow" w:hAnsi="Arial Narrow"/>
                <w:bCs/>
                <w:iCs/>
                <w:sz w:val="24"/>
                <w:szCs w:val="24"/>
              </w:rPr>
              <w:t>L69 7BX</w:t>
            </w:r>
          </w:p>
          <w:p w:rsidR="007B20C8" w:rsidRPr="000E6758" w:rsidRDefault="007B20C8" w:rsidP="004F247C">
            <w:pPr>
              <w:rPr>
                <w:rFonts w:ascii="Arial Narrow" w:hAnsi="Arial Narrow"/>
                <w:bCs/>
                <w:iCs/>
                <w:sz w:val="24"/>
                <w:szCs w:val="24"/>
              </w:rPr>
            </w:pPr>
          </w:p>
          <w:p w:rsidR="007B20C8" w:rsidRPr="000E6758" w:rsidRDefault="007B20C8" w:rsidP="004F247C">
            <w:pPr>
              <w:rPr>
                <w:rFonts w:ascii="Arial Narrow" w:hAnsi="Arial Narrow"/>
                <w:b/>
                <w:bCs/>
                <w:iCs/>
                <w:color w:val="A67800"/>
                <w:sz w:val="24"/>
                <w:szCs w:val="24"/>
              </w:rPr>
            </w:pPr>
            <w:r w:rsidRPr="000E6758">
              <w:rPr>
                <w:rFonts w:ascii="Arial Narrow" w:hAnsi="Arial Narrow"/>
                <w:b/>
                <w:bCs/>
                <w:iCs/>
                <w:color w:val="A67800"/>
                <w:sz w:val="24"/>
                <w:szCs w:val="24"/>
              </w:rPr>
              <w:t>Building Manager:</w:t>
            </w:r>
          </w:p>
          <w:p w:rsidR="007B20C8" w:rsidRPr="000E6758" w:rsidRDefault="007B20C8" w:rsidP="004F247C">
            <w:pPr>
              <w:rPr>
                <w:rFonts w:ascii="Arial Narrow" w:hAnsi="Arial Narrow"/>
                <w:bCs/>
                <w:iCs/>
                <w:sz w:val="24"/>
                <w:szCs w:val="24"/>
              </w:rPr>
            </w:pPr>
            <w:r w:rsidRPr="000E6758">
              <w:rPr>
                <w:rFonts w:ascii="Arial Narrow" w:hAnsi="Arial Narrow"/>
                <w:bCs/>
                <w:iCs/>
                <w:sz w:val="24"/>
                <w:szCs w:val="24"/>
              </w:rPr>
              <w:t xml:space="preserve">0151 795 9735 / </w:t>
            </w:r>
          </w:p>
          <w:p w:rsidR="007B20C8" w:rsidRPr="000E6758" w:rsidRDefault="007B20C8" w:rsidP="004F247C">
            <w:pPr>
              <w:rPr>
                <w:rFonts w:ascii="Arial Narrow" w:hAnsi="Arial Narrow"/>
                <w:sz w:val="24"/>
                <w:szCs w:val="24"/>
              </w:rPr>
            </w:pPr>
            <w:r w:rsidRPr="000E6758">
              <w:rPr>
                <w:rFonts w:ascii="Arial Narrow" w:hAnsi="Arial Narrow"/>
                <w:bCs/>
                <w:iCs/>
                <w:sz w:val="24"/>
                <w:szCs w:val="24"/>
              </w:rPr>
              <w:t>07970 247267</w:t>
            </w: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b/>
                <w:color w:val="1F3864" w:themeColor="accent5" w:themeShade="80"/>
                <w:sz w:val="20"/>
                <w:szCs w:val="20"/>
              </w:rPr>
            </w:pPr>
            <w:r w:rsidRPr="007402E2">
              <w:rPr>
                <w:rFonts w:ascii="Arial Narrow" w:hAnsi="Arial Narrow"/>
                <w:b/>
                <w:color w:val="1F3864" w:themeColor="accent5" w:themeShade="80"/>
                <w:sz w:val="20"/>
                <w:szCs w:val="20"/>
              </w:rPr>
              <w:t>Introduction</w:t>
            </w: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auto"/>
          </w:tcPr>
          <w:p w:rsidR="007B20C8" w:rsidRPr="007402E2" w:rsidRDefault="007B20C8" w:rsidP="004F247C">
            <w:pPr>
              <w:pStyle w:val="Default"/>
              <w:rPr>
                <w:rFonts w:ascii="Arial Narrow" w:hAnsi="Arial Narrow"/>
                <w:sz w:val="20"/>
                <w:szCs w:val="20"/>
              </w:rPr>
            </w:pPr>
            <w:r w:rsidRPr="007402E2">
              <w:rPr>
                <w:rFonts w:ascii="Arial Narrow" w:hAnsi="Arial Narrow"/>
                <w:sz w:val="20"/>
                <w:szCs w:val="20"/>
              </w:rPr>
              <w:t>This section of your Event Sheet provides you with general housekeeping information and health and safety details whilst you and your delegates are on campus.</w:t>
            </w:r>
          </w:p>
          <w:p w:rsidR="007B20C8" w:rsidRPr="007402E2" w:rsidRDefault="007B20C8" w:rsidP="004F247C">
            <w:pPr>
              <w:pStyle w:val="Default"/>
              <w:spacing w:before="40" w:after="40"/>
              <w:rPr>
                <w:rFonts w:ascii="Arial Narrow" w:hAnsi="Arial Narrow"/>
                <w:b/>
                <w:bCs/>
                <w:iCs/>
                <w:sz w:val="20"/>
                <w:szCs w:val="20"/>
              </w:rPr>
            </w:pP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b/>
                <w:bCs/>
                <w:iCs/>
                <w:color w:val="1F3864" w:themeColor="accent5" w:themeShade="80"/>
                <w:sz w:val="20"/>
                <w:szCs w:val="20"/>
              </w:rPr>
            </w:pPr>
            <w:r w:rsidRPr="007402E2">
              <w:rPr>
                <w:rFonts w:ascii="Arial Narrow" w:hAnsi="Arial Narrow"/>
                <w:b/>
                <w:bCs/>
                <w:iCs/>
                <w:color w:val="1F3864" w:themeColor="accent5" w:themeShade="80"/>
                <w:sz w:val="20"/>
                <w:szCs w:val="20"/>
              </w:rPr>
              <w:t>The Venue</w:t>
            </w: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auto"/>
          </w:tcPr>
          <w:p w:rsidR="00695209" w:rsidRPr="007402E2" w:rsidRDefault="007B20C8" w:rsidP="004F247C">
            <w:pPr>
              <w:pStyle w:val="Default"/>
              <w:rPr>
                <w:rFonts w:ascii="Arial Narrow" w:hAnsi="Arial Narrow"/>
                <w:bCs/>
                <w:iCs/>
                <w:sz w:val="20"/>
                <w:szCs w:val="20"/>
              </w:rPr>
            </w:pPr>
            <w:r w:rsidRPr="007402E2">
              <w:rPr>
                <w:rFonts w:ascii="Arial Narrow" w:hAnsi="Arial Narrow"/>
                <w:bCs/>
                <w:iCs/>
                <w:sz w:val="20"/>
                <w:szCs w:val="20"/>
              </w:rPr>
              <w:t xml:space="preserve">The Central Teaching Hub consists of a mixture of lecture theatres, foyer space and laboratories. Organisers are requested to use only the space stated on their Event Sheet </w:t>
            </w:r>
            <w:r w:rsidR="00695209">
              <w:rPr>
                <w:rFonts w:ascii="Arial Narrow" w:hAnsi="Arial Narrow"/>
                <w:bCs/>
                <w:iCs/>
                <w:sz w:val="20"/>
                <w:szCs w:val="20"/>
              </w:rPr>
              <w:t xml:space="preserve">as confirmed </w:t>
            </w:r>
            <w:r w:rsidRPr="007402E2">
              <w:rPr>
                <w:rFonts w:ascii="Arial Narrow" w:hAnsi="Arial Narrow"/>
                <w:bCs/>
                <w:iCs/>
                <w:sz w:val="20"/>
                <w:szCs w:val="20"/>
              </w:rPr>
              <w:t>by the Conference Office.</w:t>
            </w:r>
            <w:r w:rsidR="00695209">
              <w:rPr>
                <w:rFonts w:ascii="Arial Narrow" w:hAnsi="Arial Narrow"/>
                <w:bCs/>
                <w:iCs/>
                <w:sz w:val="20"/>
                <w:szCs w:val="20"/>
              </w:rPr>
              <w:t xml:space="preserve">  </w:t>
            </w:r>
            <w:r w:rsidR="00695209" w:rsidRPr="007402E2">
              <w:rPr>
                <w:rFonts w:ascii="Arial Narrow" w:hAnsi="Arial Narrow"/>
                <w:bCs/>
                <w:iCs/>
                <w:sz w:val="20"/>
                <w:szCs w:val="20"/>
              </w:rPr>
              <w:t>Organisers or delegates are NOT permitted to enter unauthorised areas.</w:t>
            </w:r>
          </w:p>
          <w:p w:rsidR="007B20C8" w:rsidRPr="007402E2" w:rsidRDefault="007B20C8" w:rsidP="004F247C">
            <w:pPr>
              <w:pStyle w:val="Default"/>
              <w:rPr>
                <w:rFonts w:ascii="Arial Narrow" w:hAnsi="Arial Narrow"/>
                <w:bCs/>
                <w:iCs/>
                <w:sz w:val="20"/>
                <w:szCs w:val="20"/>
              </w:rPr>
            </w:pPr>
          </w:p>
          <w:p w:rsidR="007B20C8" w:rsidRPr="007402E2" w:rsidRDefault="007B20C8" w:rsidP="004F247C">
            <w:pPr>
              <w:pStyle w:val="Default"/>
              <w:rPr>
                <w:rFonts w:ascii="Arial Narrow" w:hAnsi="Arial Narrow"/>
                <w:bCs/>
                <w:iCs/>
                <w:sz w:val="20"/>
                <w:szCs w:val="20"/>
              </w:rPr>
            </w:pPr>
            <w:r w:rsidRPr="007402E2">
              <w:rPr>
                <w:rFonts w:ascii="Arial Narrow" w:hAnsi="Arial Narrow"/>
                <w:bCs/>
                <w:iCs/>
                <w:sz w:val="20"/>
                <w:szCs w:val="20"/>
              </w:rPr>
              <w:t>Organisers or delegates are NOT permitted to enter a laboratory unless authorised to do so.</w:t>
            </w:r>
          </w:p>
          <w:p w:rsidR="007B20C8" w:rsidRPr="007402E2" w:rsidRDefault="007B20C8" w:rsidP="004F247C">
            <w:pPr>
              <w:pStyle w:val="Default"/>
              <w:rPr>
                <w:rFonts w:ascii="Arial Narrow" w:hAnsi="Arial Narrow"/>
                <w:bCs/>
                <w:iCs/>
                <w:sz w:val="20"/>
                <w:szCs w:val="20"/>
              </w:rPr>
            </w:pPr>
          </w:p>
          <w:p w:rsidR="007B20C8" w:rsidRPr="007402E2" w:rsidRDefault="007B20C8" w:rsidP="004F247C">
            <w:pPr>
              <w:pStyle w:val="Default"/>
              <w:rPr>
                <w:rFonts w:ascii="Arial Narrow" w:hAnsi="Arial Narrow"/>
                <w:bCs/>
                <w:iCs/>
                <w:sz w:val="20"/>
                <w:szCs w:val="20"/>
              </w:rPr>
            </w:pPr>
            <w:r w:rsidRPr="007402E2">
              <w:rPr>
                <w:rFonts w:ascii="Arial Narrow" w:hAnsi="Arial Narrow"/>
                <w:bCs/>
                <w:iCs/>
                <w:sz w:val="20"/>
                <w:szCs w:val="20"/>
              </w:rPr>
              <w:t>The Building Manager</w:t>
            </w:r>
            <w:r w:rsidR="00695209">
              <w:rPr>
                <w:rFonts w:ascii="Arial Narrow" w:hAnsi="Arial Narrow"/>
                <w:bCs/>
                <w:iCs/>
                <w:sz w:val="20"/>
                <w:szCs w:val="20"/>
              </w:rPr>
              <w:t>’</w:t>
            </w:r>
            <w:r w:rsidRPr="007402E2">
              <w:rPr>
                <w:rFonts w:ascii="Arial Narrow" w:hAnsi="Arial Narrow"/>
                <w:bCs/>
                <w:iCs/>
                <w:sz w:val="20"/>
                <w:szCs w:val="20"/>
              </w:rPr>
              <w:t xml:space="preserve">s office is located </w:t>
            </w:r>
            <w:r w:rsidR="00695209">
              <w:rPr>
                <w:rFonts w:ascii="Arial Narrow" w:hAnsi="Arial Narrow"/>
                <w:bCs/>
                <w:iCs/>
                <w:sz w:val="20"/>
                <w:szCs w:val="20"/>
              </w:rPr>
              <w:t>on the ground floor, straight ahead from the main entrance</w:t>
            </w:r>
            <w:r w:rsidRPr="007402E2">
              <w:rPr>
                <w:rFonts w:ascii="Arial Narrow" w:hAnsi="Arial Narrow"/>
                <w:bCs/>
                <w:iCs/>
                <w:sz w:val="20"/>
                <w:szCs w:val="20"/>
              </w:rPr>
              <w:t>.</w:t>
            </w:r>
          </w:p>
          <w:p w:rsidR="007B20C8" w:rsidRPr="007402E2" w:rsidRDefault="007B20C8" w:rsidP="004F247C">
            <w:pPr>
              <w:pStyle w:val="Default"/>
              <w:spacing w:before="40" w:after="40"/>
              <w:rPr>
                <w:rFonts w:ascii="Arial Narrow" w:hAnsi="Arial Narrow"/>
                <w:b/>
                <w:bCs/>
                <w:iCs/>
                <w:sz w:val="20"/>
                <w:szCs w:val="20"/>
              </w:rPr>
            </w:pP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bCs/>
                <w:iCs/>
                <w:color w:val="1F3864" w:themeColor="accent5" w:themeShade="80"/>
                <w:sz w:val="20"/>
                <w:szCs w:val="20"/>
              </w:rPr>
            </w:pPr>
            <w:r w:rsidRPr="007402E2">
              <w:rPr>
                <w:rFonts w:ascii="Arial Narrow" w:hAnsi="Arial Narrow"/>
                <w:b/>
                <w:bCs/>
                <w:iCs/>
                <w:color w:val="1F3864" w:themeColor="accent5" w:themeShade="80"/>
                <w:sz w:val="20"/>
                <w:szCs w:val="20"/>
              </w:rPr>
              <w:t>Toilets</w:t>
            </w: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tcPr>
          <w:p w:rsidR="007B20C8" w:rsidRPr="0019670B" w:rsidRDefault="007B20C8" w:rsidP="004F247C">
            <w:pPr>
              <w:pStyle w:val="Default"/>
              <w:rPr>
                <w:rFonts w:ascii="Arial Narrow" w:hAnsi="Arial Narrow"/>
                <w:bCs/>
                <w:iCs/>
                <w:color w:val="auto"/>
                <w:sz w:val="20"/>
                <w:szCs w:val="20"/>
              </w:rPr>
            </w:pPr>
            <w:r w:rsidRPr="0019670B">
              <w:rPr>
                <w:rFonts w:ascii="Arial Narrow" w:hAnsi="Arial Narrow"/>
                <w:bCs/>
                <w:iCs/>
                <w:color w:val="auto"/>
                <w:sz w:val="20"/>
                <w:szCs w:val="20"/>
              </w:rPr>
              <w:t xml:space="preserve">Toilets are located on the ground floor of the Central Teaching Hub and Lab Building. </w:t>
            </w:r>
          </w:p>
          <w:p w:rsidR="007B20C8" w:rsidRPr="007402E2" w:rsidRDefault="007B20C8" w:rsidP="004F247C">
            <w:pPr>
              <w:pStyle w:val="Default"/>
              <w:rPr>
                <w:rFonts w:ascii="Arial Narrow" w:hAnsi="Arial Narrow"/>
                <w:b/>
                <w:bCs/>
                <w:iCs/>
                <w:sz w:val="20"/>
                <w:szCs w:val="20"/>
              </w:rPr>
            </w:pP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bCs/>
                <w:iCs/>
                <w:color w:val="1F3864" w:themeColor="accent5" w:themeShade="80"/>
                <w:sz w:val="20"/>
                <w:szCs w:val="20"/>
              </w:rPr>
            </w:pPr>
            <w:r w:rsidRPr="007402E2">
              <w:rPr>
                <w:rFonts w:ascii="Arial Narrow" w:hAnsi="Arial Narrow"/>
                <w:b/>
                <w:bCs/>
                <w:iCs/>
                <w:color w:val="1F3864" w:themeColor="accent5" w:themeShade="80"/>
                <w:sz w:val="20"/>
                <w:szCs w:val="20"/>
              </w:rPr>
              <w:t>Accessibility Details</w:t>
            </w: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tcPr>
          <w:p w:rsidR="007B20C8" w:rsidRPr="007402E2" w:rsidRDefault="0008213F" w:rsidP="004F247C">
            <w:pPr>
              <w:pStyle w:val="Default"/>
              <w:rPr>
                <w:rStyle w:val="Hyperlink"/>
                <w:rFonts w:ascii="Arial Narrow" w:hAnsi="Arial Narrow"/>
                <w:bCs/>
                <w:iCs/>
                <w:sz w:val="20"/>
                <w:szCs w:val="20"/>
              </w:rPr>
            </w:pPr>
            <w:r w:rsidRPr="007402E2">
              <w:rPr>
                <w:rFonts w:ascii="Arial Narrow" w:hAnsi="Arial Narrow"/>
                <w:bCs/>
                <w:iCs/>
                <w:sz w:val="20"/>
                <w:szCs w:val="20"/>
              </w:rPr>
              <w:t xml:space="preserve">Further details </w:t>
            </w:r>
            <w:r>
              <w:rPr>
                <w:rFonts w:ascii="Arial Narrow" w:hAnsi="Arial Narrow"/>
                <w:bCs/>
                <w:iCs/>
                <w:sz w:val="20"/>
                <w:szCs w:val="20"/>
              </w:rPr>
              <w:t>regarding</w:t>
            </w:r>
            <w:r w:rsidRPr="007402E2">
              <w:rPr>
                <w:rFonts w:ascii="Arial Narrow" w:hAnsi="Arial Narrow"/>
                <w:bCs/>
                <w:iCs/>
                <w:sz w:val="20"/>
                <w:szCs w:val="20"/>
              </w:rPr>
              <w:t xml:space="preserve"> accessibility can be found at </w:t>
            </w:r>
            <w:hyperlink r:id="rId8" w:history="1">
              <w:r w:rsidR="007B20C8" w:rsidRPr="007402E2">
                <w:rPr>
                  <w:rStyle w:val="Hyperlink"/>
                  <w:rFonts w:ascii="Arial Narrow" w:hAnsi="Arial Narrow"/>
                  <w:bCs/>
                  <w:iCs/>
                  <w:sz w:val="20"/>
                  <w:szCs w:val="20"/>
                </w:rPr>
                <w:t>https://www.disabledgo.com/access-guide/university-of-liverpool/central-teaching-hub-2</w:t>
              </w:r>
            </w:hyperlink>
            <w:r w:rsidR="000E6758">
              <w:rPr>
                <w:rStyle w:val="Hyperlink"/>
                <w:rFonts w:ascii="Arial Narrow" w:hAnsi="Arial Narrow"/>
                <w:bCs/>
                <w:iCs/>
                <w:sz w:val="20"/>
                <w:szCs w:val="20"/>
              </w:rPr>
              <w:t>.</w:t>
            </w:r>
          </w:p>
          <w:p w:rsidR="007B20C8" w:rsidRPr="007402E2" w:rsidRDefault="007B20C8" w:rsidP="004F247C">
            <w:pPr>
              <w:pStyle w:val="Default"/>
              <w:rPr>
                <w:rFonts w:ascii="Arial Narrow" w:hAnsi="Arial Narrow"/>
                <w:b/>
                <w:bCs/>
                <w:iCs/>
                <w:sz w:val="20"/>
                <w:szCs w:val="20"/>
              </w:rPr>
            </w:pP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bCs/>
                <w:iCs/>
                <w:color w:val="1F3864" w:themeColor="accent5" w:themeShade="80"/>
                <w:sz w:val="20"/>
                <w:szCs w:val="20"/>
              </w:rPr>
            </w:pPr>
            <w:r w:rsidRPr="007402E2">
              <w:rPr>
                <w:rFonts w:ascii="Arial Narrow" w:hAnsi="Arial Narrow"/>
                <w:b/>
                <w:bCs/>
                <w:iCs/>
                <w:color w:val="1F3864" w:themeColor="accent5" w:themeShade="80"/>
                <w:sz w:val="20"/>
                <w:szCs w:val="20"/>
              </w:rPr>
              <w:t>Fire Regulations</w:t>
            </w: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tcPr>
          <w:p w:rsidR="007B20C8" w:rsidRPr="007402E2" w:rsidRDefault="007B20C8" w:rsidP="004F247C">
            <w:pPr>
              <w:pStyle w:val="Default"/>
              <w:rPr>
                <w:rFonts w:ascii="Arial Narrow" w:hAnsi="Arial Narrow"/>
                <w:color w:val="auto"/>
                <w:sz w:val="20"/>
                <w:szCs w:val="20"/>
              </w:rPr>
            </w:pPr>
            <w:r w:rsidRPr="007402E2">
              <w:rPr>
                <w:rFonts w:ascii="Arial Narrow" w:hAnsi="Arial Narrow"/>
                <w:color w:val="auto"/>
                <w:sz w:val="20"/>
                <w:szCs w:val="20"/>
              </w:rPr>
              <w:t xml:space="preserve">In the event of you finding a fire warn others in the vicinity and leave the building by the nearest emergency exit. </w:t>
            </w:r>
            <w:r w:rsidRPr="007402E2">
              <w:rPr>
                <w:rFonts w:ascii="Arial Narrow" w:hAnsi="Arial Narrow"/>
                <w:b/>
                <w:bCs/>
                <w:color w:val="auto"/>
                <w:sz w:val="20"/>
                <w:szCs w:val="20"/>
              </w:rPr>
              <w:t xml:space="preserve">DO NOT </w:t>
            </w:r>
            <w:r w:rsidRPr="007402E2">
              <w:rPr>
                <w:rFonts w:ascii="Arial Narrow" w:hAnsi="Arial Narrow"/>
                <w:color w:val="auto"/>
                <w:sz w:val="20"/>
                <w:szCs w:val="20"/>
              </w:rPr>
              <w:t xml:space="preserve">enter other rooms or collect your belongings from lockers on your way out. </w:t>
            </w:r>
          </w:p>
          <w:p w:rsidR="007B20C8" w:rsidRPr="007402E2" w:rsidRDefault="007B20C8" w:rsidP="004F247C">
            <w:pPr>
              <w:pStyle w:val="Default"/>
              <w:rPr>
                <w:rFonts w:ascii="Arial Narrow" w:hAnsi="Arial Narrow"/>
                <w:color w:val="auto"/>
                <w:sz w:val="20"/>
                <w:szCs w:val="20"/>
              </w:rPr>
            </w:pPr>
          </w:p>
          <w:p w:rsidR="007B20C8" w:rsidRPr="007402E2" w:rsidRDefault="007B20C8" w:rsidP="004F247C">
            <w:pPr>
              <w:pStyle w:val="Default"/>
              <w:rPr>
                <w:rFonts w:ascii="Arial Narrow" w:hAnsi="Arial Narrow"/>
                <w:color w:val="auto"/>
                <w:sz w:val="20"/>
                <w:szCs w:val="20"/>
              </w:rPr>
            </w:pPr>
            <w:r w:rsidRPr="007402E2">
              <w:rPr>
                <w:rFonts w:ascii="Arial Narrow" w:hAnsi="Arial Narrow"/>
                <w:color w:val="auto"/>
                <w:sz w:val="20"/>
                <w:szCs w:val="20"/>
              </w:rPr>
              <w:t xml:space="preserve">If it is safe to do so, please sound one of the alarms located at the emergency exits as you leave the building. If it is not safe to do so, contact the security via a mobile telephone (0151 794 2222) or from the nearest safe building (2222). </w:t>
            </w:r>
          </w:p>
          <w:p w:rsidR="007B20C8" w:rsidRPr="007402E2" w:rsidRDefault="007B20C8" w:rsidP="004F247C">
            <w:pPr>
              <w:pStyle w:val="Default"/>
              <w:rPr>
                <w:rFonts w:ascii="Arial Narrow" w:hAnsi="Arial Narrow"/>
                <w:color w:val="auto"/>
                <w:sz w:val="20"/>
                <w:szCs w:val="20"/>
              </w:rPr>
            </w:pPr>
          </w:p>
          <w:p w:rsidR="007B20C8" w:rsidRPr="007402E2" w:rsidRDefault="007B20C8" w:rsidP="004F247C">
            <w:pPr>
              <w:pStyle w:val="Default"/>
              <w:rPr>
                <w:rFonts w:ascii="Arial Narrow" w:hAnsi="Arial Narrow"/>
                <w:color w:val="auto"/>
                <w:sz w:val="20"/>
                <w:szCs w:val="20"/>
              </w:rPr>
            </w:pPr>
            <w:r w:rsidRPr="007402E2">
              <w:rPr>
                <w:rFonts w:ascii="Arial Narrow" w:hAnsi="Arial Narrow"/>
                <w:color w:val="auto"/>
                <w:sz w:val="20"/>
                <w:szCs w:val="20"/>
              </w:rPr>
              <w:t xml:space="preserve">Go to the fire evacuation point – Tree Lined Avenue and stand on the Chadwick side listen for announcements made by the building manager/senior fire warden/CTL staff identified by high visibility jackets. </w:t>
            </w:r>
            <w:r w:rsidRPr="007402E2">
              <w:rPr>
                <w:rFonts w:ascii="Arial Narrow" w:hAnsi="Arial Narrow"/>
                <w:b/>
                <w:bCs/>
                <w:color w:val="auto"/>
                <w:sz w:val="20"/>
                <w:szCs w:val="20"/>
              </w:rPr>
              <w:t xml:space="preserve">YOU MUST </w:t>
            </w:r>
            <w:r w:rsidRPr="007402E2">
              <w:rPr>
                <w:rFonts w:ascii="Arial Narrow" w:hAnsi="Arial Narrow"/>
                <w:color w:val="auto"/>
                <w:sz w:val="20"/>
                <w:szCs w:val="20"/>
              </w:rPr>
              <w:t xml:space="preserve">contact them </w:t>
            </w:r>
            <w:r w:rsidRPr="007402E2">
              <w:rPr>
                <w:rFonts w:ascii="Arial Narrow" w:hAnsi="Arial Narrow"/>
                <w:b/>
                <w:bCs/>
                <w:color w:val="auto"/>
                <w:sz w:val="20"/>
                <w:szCs w:val="20"/>
              </w:rPr>
              <w:t xml:space="preserve">IMMEDIATELY </w:t>
            </w:r>
            <w:r w:rsidR="0008213F" w:rsidRPr="000E6758">
              <w:rPr>
                <w:rFonts w:ascii="Arial Narrow" w:hAnsi="Arial Narrow"/>
                <w:color w:val="auto"/>
                <w:sz w:val="20"/>
                <w:szCs w:val="20"/>
              </w:rPr>
              <w:t xml:space="preserve">at the fire evacuation point </w:t>
            </w:r>
            <w:r w:rsidR="0008213F">
              <w:rPr>
                <w:rFonts w:ascii="Arial Narrow" w:hAnsi="Arial Narrow"/>
                <w:color w:val="auto"/>
                <w:sz w:val="20"/>
                <w:szCs w:val="20"/>
              </w:rPr>
              <w:t xml:space="preserve">if you have any </w:t>
            </w:r>
            <w:r w:rsidR="0008213F" w:rsidRPr="000E6758">
              <w:rPr>
                <w:rFonts w:ascii="Arial Narrow" w:hAnsi="Arial Narrow"/>
                <w:color w:val="auto"/>
                <w:sz w:val="20"/>
                <w:szCs w:val="20"/>
              </w:rPr>
              <w:t xml:space="preserve">details of the fire. </w:t>
            </w:r>
          </w:p>
          <w:p w:rsidR="007B20C8" w:rsidRPr="007402E2" w:rsidRDefault="007B20C8" w:rsidP="0008213F">
            <w:pPr>
              <w:rPr>
                <w:rFonts w:ascii="Arial Narrow" w:hAnsi="Arial Narrow"/>
                <w:b/>
                <w:bCs/>
                <w:iCs/>
                <w:sz w:val="20"/>
                <w:szCs w:val="20"/>
              </w:rPr>
            </w:pPr>
          </w:p>
        </w:tc>
      </w:tr>
      <w:tr w:rsidR="007B20C8" w:rsidRPr="004F247C" w:rsidTr="004F247C">
        <w:tc>
          <w:tcPr>
            <w:tcW w:w="2689" w:type="dxa"/>
            <w:vMerge/>
          </w:tcPr>
          <w:p w:rsidR="007B20C8" w:rsidRPr="004F247C" w:rsidRDefault="007B20C8" w:rsidP="004F247C">
            <w:pPr>
              <w:pStyle w:val="Default"/>
              <w:rPr>
                <w:rFonts w:ascii="Arial Narrow" w:hAnsi="Arial Narrow"/>
                <w:bCs/>
                <w:iCs/>
              </w:rPr>
            </w:pPr>
          </w:p>
        </w:tc>
        <w:tc>
          <w:tcPr>
            <w:tcW w:w="7767" w:type="dxa"/>
            <w:shd w:val="clear" w:color="auto" w:fill="B4C6E7" w:themeFill="accent5" w:themeFillTint="66"/>
          </w:tcPr>
          <w:p w:rsidR="007B20C8" w:rsidRPr="007402E2" w:rsidRDefault="007B20C8" w:rsidP="004F247C">
            <w:pPr>
              <w:pStyle w:val="Default"/>
              <w:spacing w:before="40" w:after="40"/>
              <w:rPr>
                <w:rFonts w:ascii="Arial Narrow" w:hAnsi="Arial Narrow"/>
                <w:color w:val="1F3864" w:themeColor="accent5" w:themeShade="80"/>
                <w:sz w:val="20"/>
                <w:szCs w:val="20"/>
              </w:rPr>
            </w:pPr>
            <w:r w:rsidRPr="007402E2">
              <w:rPr>
                <w:rFonts w:ascii="Arial Narrow" w:hAnsi="Arial Narrow"/>
                <w:b/>
                <w:bCs/>
                <w:iCs/>
                <w:color w:val="1F3864" w:themeColor="accent5" w:themeShade="80"/>
                <w:sz w:val="20"/>
                <w:szCs w:val="20"/>
              </w:rPr>
              <w:t>Test Fire Alarms</w:t>
            </w:r>
          </w:p>
        </w:tc>
      </w:tr>
      <w:tr w:rsidR="007402E2" w:rsidRPr="004F247C" w:rsidTr="007402E2">
        <w:tc>
          <w:tcPr>
            <w:tcW w:w="2689" w:type="dxa"/>
            <w:vMerge/>
          </w:tcPr>
          <w:p w:rsidR="007B20C8" w:rsidRPr="004F247C" w:rsidRDefault="007B20C8" w:rsidP="004F247C">
            <w:pPr>
              <w:pStyle w:val="Default"/>
              <w:rPr>
                <w:rFonts w:ascii="Arial Narrow" w:hAnsi="Arial Narrow"/>
                <w:bCs/>
                <w:iCs/>
              </w:rPr>
            </w:pPr>
          </w:p>
        </w:tc>
        <w:tc>
          <w:tcPr>
            <w:tcW w:w="7767" w:type="dxa"/>
          </w:tcPr>
          <w:p w:rsidR="007B20C8" w:rsidRPr="007402E2" w:rsidRDefault="007B20C8" w:rsidP="004F247C">
            <w:pPr>
              <w:pStyle w:val="Default"/>
              <w:rPr>
                <w:rFonts w:ascii="Arial Narrow" w:hAnsi="Arial Narrow"/>
                <w:color w:val="auto"/>
                <w:sz w:val="20"/>
                <w:szCs w:val="20"/>
              </w:rPr>
            </w:pPr>
            <w:r w:rsidRPr="007402E2">
              <w:rPr>
                <w:rFonts w:ascii="Arial Narrow" w:hAnsi="Arial Narrow"/>
                <w:color w:val="auto"/>
                <w:sz w:val="20"/>
                <w:szCs w:val="20"/>
              </w:rPr>
              <w:t>The fire alarms are connected to the lecture block. They are usually tested on a Wednesday at 2.30pm. There will be 2 alarm tests, one for CTL and one for lecture block and should last no more than 30</w:t>
            </w:r>
            <w:r w:rsidR="000E6758">
              <w:rPr>
                <w:rFonts w:ascii="Arial Narrow" w:hAnsi="Arial Narrow"/>
                <w:color w:val="auto"/>
                <w:sz w:val="20"/>
                <w:szCs w:val="20"/>
              </w:rPr>
              <w:t xml:space="preserve"> </w:t>
            </w:r>
            <w:r w:rsidRPr="007402E2">
              <w:rPr>
                <w:rFonts w:ascii="Arial Narrow" w:hAnsi="Arial Narrow"/>
                <w:color w:val="auto"/>
                <w:sz w:val="20"/>
                <w:szCs w:val="20"/>
              </w:rPr>
              <w:t xml:space="preserve">secs per alarm. </w:t>
            </w:r>
          </w:p>
          <w:p w:rsidR="007B20C8" w:rsidRDefault="007B20C8" w:rsidP="004F247C">
            <w:pPr>
              <w:pStyle w:val="Default"/>
              <w:rPr>
                <w:rFonts w:ascii="Arial Narrow" w:hAnsi="Arial Narrow"/>
                <w:b/>
                <w:bCs/>
                <w:iCs/>
                <w:color w:val="auto"/>
                <w:sz w:val="20"/>
                <w:szCs w:val="20"/>
              </w:rPr>
            </w:pPr>
          </w:p>
          <w:p w:rsidR="00866F16" w:rsidRPr="007402E2" w:rsidRDefault="00866F16" w:rsidP="004F247C">
            <w:pPr>
              <w:pStyle w:val="Default"/>
              <w:rPr>
                <w:rFonts w:ascii="Arial Narrow" w:hAnsi="Arial Narrow"/>
                <w:b/>
                <w:bCs/>
                <w:iCs/>
                <w:color w:val="auto"/>
                <w:sz w:val="20"/>
                <w:szCs w:val="20"/>
              </w:rPr>
            </w:pPr>
            <w:r>
              <w:rPr>
                <w:noProof/>
                <w:color w:val="333333"/>
                <w:lang w:eastAsia="en-GB"/>
              </w:rPr>
              <w:drawing>
                <wp:inline distT="0" distB="0" distL="0" distR="0" wp14:anchorId="237ED462" wp14:editId="53A66727">
                  <wp:extent cx="4829175" cy="2192489"/>
                  <wp:effectExtent l="0" t="0" r="0" b="0"/>
                  <wp:docPr id="2" name="Picture 2" descr="https://www.liverpool.ac.uk/intranet/media/livacuk/timetabling/room-catalogue/CTL,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erpool.ac.uk/intranet/media/livacuk/timetabling/room-catalogue/CTL,ENTR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6987" cy="2205116"/>
                          </a:xfrm>
                          <a:prstGeom prst="rect">
                            <a:avLst/>
                          </a:prstGeom>
                          <a:noFill/>
                          <a:ln>
                            <a:noFill/>
                          </a:ln>
                        </pic:spPr>
                      </pic:pic>
                    </a:graphicData>
                  </a:graphic>
                </wp:inline>
              </w:drawing>
            </w:r>
          </w:p>
        </w:tc>
      </w:tr>
      <w:tr w:rsidR="007402E2" w:rsidRPr="004F247C" w:rsidTr="007402E2">
        <w:tc>
          <w:tcPr>
            <w:tcW w:w="2689" w:type="dxa"/>
            <w:tcBorders>
              <w:bottom w:val="single" w:sz="12" w:space="0" w:color="A67800"/>
            </w:tcBorders>
          </w:tcPr>
          <w:p w:rsidR="007402E2" w:rsidRPr="004F247C" w:rsidRDefault="007402E2" w:rsidP="004F247C">
            <w:pPr>
              <w:pStyle w:val="Default"/>
              <w:rPr>
                <w:rFonts w:ascii="Arial Narrow" w:hAnsi="Arial Narrow"/>
                <w:bCs/>
                <w:iCs/>
              </w:rPr>
            </w:pPr>
          </w:p>
        </w:tc>
        <w:tc>
          <w:tcPr>
            <w:tcW w:w="7767" w:type="dxa"/>
            <w:tcBorders>
              <w:bottom w:val="single" w:sz="12" w:space="0" w:color="A67800"/>
            </w:tcBorders>
          </w:tcPr>
          <w:p w:rsidR="007402E2" w:rsidRPr="007402E2" w:rsidRDefault="007402E2" w:rsidP="004F247C">
            <w:pPr>
              <w:pStyle w:val="Default"/>
              <w:rPr>
                <w:rFonts w:ascii="Arial Narrow" w:hAnsi="Arial Narrow"/>
                <w:color w:val="auto"/>
                <w:sz w:val="20"/>
                <w:szCs w:val="20"/>
              </w:rPr>
            </w:pPr>
          </w:p>
        </w:tc>
      </w:tr>
    </w:tbl>
    <w:p w:rsidR="007B20C8" w:rsidRDefault="007B20C8" w:rsidP="00F63844">
      <w:pPr>
        <w:rPr>
          <w:rFonts w:ascii="Arial Narrow" w:hAnsi="Arial Narrow"/>
        </w:rPr>
      </w:pPr>
    </w:p>
    <w:p w:rsidR="007B20C8" w:rsidRDefault="007B20C8" w:rsidP="00F63844">
      <w:pPr>
        <w:rPr>
          <w:rFonts w:ascii="Arial Narrow" w:hAnsi="Arial Narrow"/>
        </w:rPr>
        <w:sectPr w:rsidR="007B20C8" w:rsidSect="00F67E77">
          <w:footerReference w:type="default" r:id="rId10"/>
          <w:pgSz w:w="11906" w:h="16838"/>
          <w:pgMar w:top="720" w:right="720" w:bottom="720" w:left="720" w:header="708" w:footer="225"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7430"/>
      </w:tblGrid>
      <w:tr w:rsidR="001A167B" w:rsidRPr="004F247C" w:rsidTr="003A7C84">
        <w:tc>
          <w:tcPr>
            <w:tcW w:w="10466" w:type="dxa"/>
            <w:gridSpan w:val="2"/>
            <w:tcBorders>
              <w:bottom w:val="single" w:sz="24" w:space="0" w:color="A67800"/>
            </w:tcBorders>
            <w:shd w:val="clear" w:color="auto" w:fill="2F5496" w:themeFill="accent5" w:themeFillShade="BF"/>
          </w:tcPr>
          <w:p w:rsidR="001A167B" w:rsidRPr="004F247C" w:rsidRDefault="001A167B" w:rsidP="00FF4CC9">
            <w:pPr>
              <w:spacing w:before="40" w:after="40"/>
              <w:rPr>
                <w:rFonts w:ascii="Arial Narrow" w:hAnsi="Arial Narrow"/>
                <w:color w:val="FFFFFF" w:themeColor="background1"/>
                <w:sz w:val="44"/>
                <w:szCs w:val="44"/>
              </w:rPr>
            </w:pPr>
            <w:r>
              <w:rPr>
                <w:rFonts w:ascii="Arial Narrow" w:hAnsi="Arial Narrow"/>
                <w:color w:val="FFFFFF" w:themeColor="background1"/>
                <w:sz w:val="44"/>
                <w:szCs w:val="44"/>
              </w:rPr>
              <w:lastRenderedPageBreak/>
              <w:t>Health and Safety Regulations and Responsibilities</w:t>
            </w:r>
          </w:p>
        </w:tc>
      </w:tr>
      <w:tr w:rsidR="001A167B" w:rsidRPr="001A167B" w:rsidTr="003A7C84">
        <w:tc>
          <w:tcPr>
            <w:tcW w:w="3036" w:type="dxa"/>
            <w:tcBorders>
              <w:top w:val="single" w:sz="24" w:space="0" w:color="A67800"/>
            </w:tcBorders>
          </w:tcPr>
          <w:p w:rsidR="001A167B" w:rsidRPr="001A167B" w:rsidRDefault="001A167B" w:rsidP="00FF4CC9">
            <w:pPr>
              <w:pStyle w:val="Default"/>
              <w:rPr>
                <w:rFonts w:ascii="Arial Narrow" w:hAnsi="Arial Narrow"/>
                <w:bCs/>
                <w:iCs/>
                <w:sz w:val="16"/>
                <w:szCs w:val="16"/>
              </w:rPr>
            </w:pPr>
          </w:p>
        </w:tc>
        <w:tc>
          <w:tcPr>
            <w:tcW w:w="7430" w:type="dxa"/>
            <w:tcBorders>
              <w:top w:val="single" w:sz="24" w:space="0" w:color="A67800"/>
            </w:tcBorders>
          </w:tcPr>
          <w:p w:rsidR="001A167B" w:rsidRPr="001A167B" w:rsidRDefault="001A167B" w:rsidP="00FF4CC9">
            <w:pPr>
              <w:rPr>
                <w:rFonts w:ascii="Arial Narrow" w:hAnsi="Arial Narrow"/>
                <w:sz w:val="16"/>
                <w:szCs w:val="16"/>
              </w:rPr>
            </w:pP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sz w:val="20"/>
                <w:szCs w:val="20"/>
              </w:rPr>
            </w:pPr>
            <w:r w:rsidRPr="000E6758">
              <w:rPr>
                <w:rFonts w:ascii="Arial Narrow" w:hAnsi="Arial Narrow"/>
                <w:sz w:val="20"/>
                <w:szCs w:val="20"/>
              </w:rPr>
              <w:t xml:space="preserve">When conferences and events take place, it is the responsibility of the organiser and conference co-ordinator to ensure appropriate measures and arrangements are in place </w:t>
            </w:r>
            <w:r w:rsidR="0008213F">
              <w:rPr>
                <w:rFonts w:ascii="Arial Narrow" w:hAnsi="Arial Narrow"/>
                <w:sz w:val="20"/>
                <w:szCs w:val="20"/>
              </w:rPr>
              <w:t>for</w:t>
            </w:r>
            <w:r w:rsidRPr="000E6758">
              <w:rPr>
                <w:rFonts w:ascii="Arial Narrow" w:hAnsi="Arial Narrow"/>
                <w:sz w:val="20"/>
                <w:szCs w:val="20"/>
              </w:rPr>
              <w:t xml:space="preserve"> the conference and event </w:t>
            </w:r>
            <w:r w:rsidR="0008213F">
              <w:rPr>
                <w:rFonts w:ascii="Arial Narrow" w:hAnsi="Arial Narrow"/>
                <w:sz w:val="20"/>
                <w:szCs w:val="20"/>
              </w:rPr>
              <w:t>to</w:t>
            </w:r>
            <w:r w:rsidRPr="000E6758">
              <w:rPr>
                <w:rFonts w:ascii="Arial Narrow" w:hAnsi="Arial Narrow"/>
                <w:sz w:val="20"/>
                <w:szCs w:val="20"/>
              </w:rPr>
              <w:t xml:space="preserve"> run safely. </w:t>
            </w:r>
            <w:r w:rsidR="0008213F">
              <w:rPr>
                <w:rFonts w:ascii="Arial Narrow" w:hAnsi="Arial Narrow"/>
                <w:sz w:val="20"/>
                <w:szCs w:val="20"/>
              </w:rPr>
              <w:t xml:space="preserve"> </w:t>
            </w:r>
            <w:r w:rsidRPr="000E6758">
              <w:rPr>
                <w:rFonts w:ascii="Arial Narrow" w:hAnsi="Arial Narrow"/>
                <w:sz w:val="20"/>
                <w:szCs w:val="20"/>
              </w:rPr>
              <w:t xml:space="preserve">In practice, duties will be delegated to those who are coordinating and participating in the event and they will have a part to play in ensuring that the premises are fit for purpose and that all equipment used is safe and free from defects. </w:t>
            </w:r>
          </w:p>
          <w:p w:rsidR="001A167B" w:rsidRPr="000E6758" w:rsidRDefault="001A167B" w:rsidP="001A167B">
            <w:pPr>
              <w:pStyle w:val="Default"/>
              <w:rPr>
                <w:rFonts w:ascii="Arial Narrow" w:hAnsi="Arial Narrow"/>
                <w:sz w:val="20"/>
                <w:szCs w:val="20"/>
              </w:rPr>
            </w:pPr>
          </w:p>
          <w:p w:rsidR="001A167B" w:rsidRPr="000E6758" w:rsidRDefault="001A167B" w:rsidP="001A167B">
            <w:pPr>
              <w:pStyle w:val="Default"/>
              <w:rPr>
                <w:rFonts w:ascii="Arial Narrow" w:hAnsi="Arial Narrow"/>
                <w:sz w:val="20"/>
                <w:szCs w:val="20"/>
              </w:rPr>
            </w:pPr>
            <w:r w:rsidRPr="000E6758">
              <w:rPr>
                <w:rFonts w:ascii="Arial Narrow" w:hAnsi="Arial Narrow"/>
                <w:sz w:val="20"/>
                <w:szCs w:val="20"/>
              </w:rPr>
              <w:t xml:space="preserve">The key issues to consider are listed below:- </w:t>
            </w:r>
          </w:p>
          <w:p w:rsidR="001A167B" w:rsidRPr="000E6758" w:rsidRDefault="001A167B" w:rsidP="00FF4CC9">
            <w:pPr>
              <w:rPr>
                <w:rFonts w:ascii="Arial Narrow" w:hAnsi="Arial Narrow"/>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A167B" w:rsidP="001A167B">
            <w:pPr>
              <w:pStyle w:val="Default"/>
              <w:spacing w:before="40" w:after="40"/>
              <w:rPr>
                <w:rFonts w:ascii="Arial Narrow" w:hAnsi="Arial Narrow"/>
                <w:color w:val="1F3864" w:themeColor="accent5" w:themeShade="80"/>
                <w:sz w:val="20"/>
                <w:szCs w:val="20"/>
              </w:rPr>
            </w:pPr>
            <w:r w:rsidRPr="000E6758">
              <w:rPr>
                <w:rFonts w:ascii="Arial Narrow" w:hAnsi="Arial Narrow"/>
                <w:b/>
                <w:bCs/>
                <w:iCs/>
                <w:color w:val="1F3864" w:themeColor="accent5" w:themeShade="80"/>
                <w:sz w:val="20"/>
                <w:szCs w:val="20"/>
              </w:rPr>
              <w:t>Access and egress</w:t>
            </w: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sz w:val="20"/>
                <w:szCs w:val="20"/>
              </w:rPr>
            </w:pPr>
            <w:r w:rsidRPr="000E6758">
              <w:rPr>
                <w:rFonts w:ascii="Arial Narrow" w:hAnsi="Arial Narrow"/>
                <w:sz w:val="20"/>
                <w:szCs w:val="20"/>
              </w:rPr>
              <w:t xml:space="preserve">Conferences and events normally mean a significant number of people visiting the University buildings, so ensuring that good access/egress is provided and maintained throughout the day is vital. </w:t>
            </w:r>
          </w:p>
          <w:p w:rsidR="001A167B" w:rsidRPr="000E6758" w:rsidRDefault="001A167B" w:rsidP="001A167B">
            <w:pPr>
              <w:pStyle w:val="Default"/>
              <w:rPr>
                <w:rFonts w:ascii="Arial Narrow" w:hAnsi="Arial Narrow"/>
                <w:sz w:val="20"/>
                <w:szCs w:val="20"/>
              </w:rPr>
            </w:pPr>
          </w:p>
          <w:p w:rsidR="001A167B" w:rsidRPr="000E6758" w:rsidRDefault="001A167B" w:rsidP="001A167B">
            <w:pPr>
              <w:pStyle w:val="Default"/>
              <w:rPr>
                <w:rFonts w:ascii="Arial Narrow" w:hAnsi="Arial Narrow"/>
                <w:sz w:val="20"/>
                <w:szCs w:val="20"/>
              </w:rPr>
            </w:pPr>
            <w:r w:rsidRPr="000E6758">
              <w:rPr>
                <w:rFonts w:ascii="Arial Narrow" w:hAnsi="Arial Narrow"/>
                <w:sz w:val="20"/>
                <w:szCs w:val="20"/>
              </w:rPr>
              <w:t xml:space="preserve">Stairwells, corridors and emergency escape routes should be kept clear of obstructions and combustible materials. In particular, stairwells and other spaces used for escape purposes should not be blocked with additional chairs, tables, display boards, waste bins and demonstration equipment. </w:t>
            </w:r>
          </w:p>
          <w:p w:rsidR="001A167B" w:rsidRPr="000E6758" w:rsidRDefault="001A167B" w:rsidP="001A167B">
            <w:pPr>
              <w:pStyle w:val="Default"/>
              <w:rPr>
                <w:rFonts w:ascii="Arial Narrow" w:hAnsi="Arial Narrow"/>
                <w:sz w:val="20"/>
                <w:szCs w:val="20"/>
              </w:rPr>
            </w:pPr>
          </w:p>
          <w:p w:rsidR="001A167B" w:rsidRPr="000E6758" w:rsidRDefault="001A167B" w:rsidP="001A167B">
            <w:pPr>
              <w:pStyle w:val="Default"/>
              <w:rPr>
                <w:rFonts w:ascii="Arial Narrow" w:hAnsi="Arial Narrow"/>
                <w:sz w:val="20"/>
                <w:szCs w:val="20"/>
              </w:rPr>
            </w:pPr>
            <w:r w:rsidRPr="000E6758">
              <w:rPr>
                <w:rFonts w:ascii="Arial Narrow" w:hAnsi="Arial Narrow"/>
                <w:sz w:val="20"/>
                <w:szCs w:val="20"/>
              </w:rPr>
              <w:t>Although wedging open doors may seem to create an open and inviting environment, fire doors must not be wedged or propped open. If fire doors have to be open to assist in directing people to the right areas, then individuals will have to be posted at each door and physically hold the door open. A combination of clear signage on doors and support staff in the area sh</w:t>
            </w:r>
            <w:r w:rsidR="0008213F">
              <w:rPr>
                <w:rFonts w:ascii="Arial Narrow" w:hAnsi="Arial Narrow"/>
                <w:sz w:val="20"/>
                <w:szCs w:val="20"/>
              </w:rPr>
              <w:t xml:space="preserve">ould eliminate the need to </w:t>
            </w:r>
            <w:r w:rsidRPr="000E6758">
              <w:rPr>
                <w:rFonts w:ascii="Arial Narrow" w:hAnsi="Arial Narrow"/>
                <w:sz w:val="20"/>
                <w:szCs w:val="20"/>
              </w:rPr>
              <w:t xml:space="preserve">hold fire doors open. </w:t>
            </w:r>
          </w:p>
          <w:p w:rsidR="001A167B" w:rsidRPr="000E6758" w:rsidRDefault="001A167B" w:rsidP="001A167B">
            <w:pPr>
              <w:pStyle w:val="Default"/>
              <w:rPr>
                <w:rFonts w:ascii="Arial Narrow" w:hAnsi="Arial Narrow"/>
                <w:sz w:val="20"/>
                <w:szCs w:val="20"/>
              </w:rPr>
            </w:pPr>
          </w:p>
          <w:p w:rsidR="001A167B" w:rsidRPr="000E6758" w:rsidRDefault="001A167B" w:rsidP="001A167B">
            <w:pPr>
              <w:pStyle w:val="Default"/>
              <w:rPr>
                <w:rFonts w:ascii="Arial Narrow" w:hAnsi="Arial Narrow"/>
                <w:i/>
                <w:iCs/>
                <w:color w:val="auto"/>
                <w:sz w:val="20"/>
                <w:szCs w:val="20"/>
              </w:rPr>
            </w:pPr>
            <w:r w:rsidRPr="000E6758">
              <w:rPr>
                <w:rFonts w:ascii="Arial Narrow" w:hAnsi="Arial Narrow"/>
                <w:i/>
                <w:iCs/>
                <w:color w:val="auto"/>
                <w:sz w:val="20"/>
                <w:szCs w:val="20"/>
              </w:rPr>
              <w:t>NB – if fire doors need to be held open for operational reasons then magnetic or noise activated détentes can be fitted as a permanent solution. The Safety Adviser should be contacted in the first instance if you require this.</w:t>
            </w:r>
          </w:p>
          <w:p w:rsidR="001A167B" w:rsidRPr="000E6758" w:rsidRDefault="001A167B" w:rsidP="001A167B">
            <w:pPr>
              <w:pStyle w:val="Default"/>
              <w:rPr>
                <w:rFonts w:ascii="Arial Narrow" w:hAnsi="Arial Narrow"/>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A167B" w:rsidP="00FF4CC9">
            <w:pPr>
              <w:pStyle w:val="Default"/>
              <w:spacing w:before="40" w:after="40"/>
              <w:rPr>
                <w:rFonts w:ascii="Arial Narrow" w:hAnsi="Arial Narrow"/>
                <w:color w:val="1F3864" w:themeColor="accent5" w:themeShade="80"/>
                <w:sz w:val="20"/>
                <w:szCs w:val="20"/>
              </w:rPr>
            </w:pPr>
            <w:r w:rsidRPr="000E6758">
              <w:rPr>
                <w:rFonts w:ascii="Arial Narrow" w:hAnsi="Arial Narrow"/>
                <w:b/>
                <w:bCs/>
                <w:iCs/>
                <w:color w:val="1F3864" w:themeColor="accent5" w:themeShade="80"/>
                <w:sz w:val="20"/>
                <w:szCs w:val="20"/>
              </w:rPr>
              <w:t>Room capacities</w:t>
            </w: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color w:val="auto"/>
                <w:sz w:val="20"/>
                <w:szCs w:val="20"/>
              </w:rPr>
            </w:pPr>
            <w:r w:rsidRPr="000E6758">
              <w:rPr>
                <w:rFonts w:ascii="Arial Narrow" w:hAnsi="Arial Narrow"/>
                <w:color w:val="auto"/>
                <w:sz w:val="20"/>
                <w:szCs w:val="20"/>
              </w:rPr>
              <w:t xml:space="preserve">As organiser you will be responsible for confirming room capacities and layout of rooms with the conference co-ordinator 4 </w:t>
            </w:r>
            <w:r w:rsidR="000E6758">
              <w:rPr>
                <w:rFonts w:ascii="Arial Narrow" w:hAnsi="Arial Narrow"/>
                <w:color w:val="auto"/>
                <w:sz w:val="20"/>
                <w:szCs w:val="20"/>
              </w:rPr>
              <w:t>weeks prior to the event date.</w:t>
            </w:r>
            <w:r w:rsidRPr="000E6758">
              <w:rPr>
                <w:rFonts w:ascii="Arial Narrow" w:hAnsi="Arial Narrow"/>
                <w:color w:val="auto"/>
                <w:sz w:val="20"/>
                <w:szCs w:val="20"/>
              </w:rPr>
              <w:t xml:space="preserve"> If you require any additional seating in any of the rooms then this will need to be confirmed with the co-ordinator.</w:t>
            </w:r>
          </w:p>
          <w:p w:rsidR="001A167B" w:rsidRPr="000E6758" w:rsidRDefault="001A167B" w:rsidP="001A167B">
            <w:pPr>
              <w:pStyle w:val="Default"/>
              <w:rPr>
                <w:rFonts w:ascii="Arial Narrow" w:hAnsi="Arial Narrow"/>
                <w:color w:val="auto"/>
                <w:sz w:val="20"/>
                <w:szCs w:val="20"/>
              </w:rPr>
            </w:pPr>
          </w:p>
          <w:p w:rsidR="001A167B" w:rsidRPr="000E6758" w:rsidRDefault="001A167B" w:rsidP="001A167B">
            <w:pPr>
              <w:pStyle w:val="Default"/>
              <w:rPr>
                <w:rFonts w:ascii="Arial Narrow" w:hAnsi="Arial Narrow"/>
                <w:color w:val="auto"/>
                <w:sz w:val="20"/>
                <w:szCs w:val="20"/>
              </w:rPr>
            </w:pPr>
            <w:r w:rsidRPr="000E6758">
              <w:rPr>
                <w:rFonts w:ascii="Arial Narrow" w:hAnsi="Arial Narrow"/>
                <w:color w:val="auto"/>
                <w:sz w:val="20"/>
                <w:szCs w:val="20"/>
              </w:rPr>
              <w:t>There is often the temptation to add additional chairs in rooms where presentations are being given. All rooms will have a maximum capacity to ensure they meet fire safety regulations. If the room has fixed seating then this should be taken as the maximum number of people allowed in the space. In rooms with moveable seating, the organiser is to discuss additional seating with conference co-ordinator.</w:t>
            </w:r>
          </w:p>
          <w:p w:rsidR="001A167B" w:rsidRPr="000E6758" w:rsidRDefault="001A167B" w:rsidP="001A167B">
            <w:pPr>
              <w:pStyle w:val="Default"/>
              <w:rPr>
                <w:rFonts w:ascii="Arial Narrow" w:hAnsi="Arial Narrow"/>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A167B" w:rsidP="00FF4CC9">
            <w:pPr>
              <w:pStyle w:val="Default"/>
              <w:spacing w:before="40" w:after="40"/>
              <w:rPr>
                <w:rFonts w:ascii="Arial Narrow" w:hAnsi="Arial Narrow"/>
                <w:color w:val="1F3864" w:themeColor="accent5" w:themeShade="80"/>
                <w:sz w:val="20"/>
                <w:szCs w:val="20"/>
              </w:rPr>
            </w:pPr>
            <w:r w:rsidRPr="000E6758">
              <w:rPr>
                <w:rFonts w:ascii="Arial Narrow" w:hAnsi="Arial Narrow"/>
                <w:b/>
                <w:bCs/>
                <w:iCs/>
                <w:color w:val="1F3864" w:themeColor="accent5" w:themeShade="80"/>
                <w:sz w:val="20"/>
                <w:szCs w:val="20"/>
              </w:rPr>
              <w:t>Controlled areas</w:t>
            </w: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color w:val="auto"/>
                <w:sz w:val="20"/>
                <w:szCs w:val="20"/>
              </w:rPr>
            </w:pPr>
            <w:r w:rsidRPr="000E6758">
              <w:rPr>
                <w:rFonts w:ascii="Arial Narrow" w:hAnsi="Arial Narrow"/>
                <w:color w:val="auto"/>
                <w:sz w:val="20"/>
                <w:szCs w:val="20"/>
              </w:rPr>
              <w:t>Certain buildings may have hazardous or restricted areas that visitors should not enter and these should be clearly marked and controlled. Areas such as laboratories and workshops should</w:t>
            </w:r>
            <w:r w:rsidR="0008213F">
              <w:rPr>
                <w:rFonts w:ascii="Arial Narrow" w:hAnsi="Arial Narrow"/>
                <w:color w:val="auto"/>
                <w:sz w:val="20"/>
                <w:szCs w:val="20"/>
              </w:rPr>
              <w:t xml:space="preserve"> be clearly signed, locked or</w:t>
            </w:r>
            <w:r w:rsidRPr="000E6758">
              <w:rPr>
                <w:rFonts w:ascii="Arial Narrow" w:hAnsi="Arial Narrow"/>
                <w:color w:val="auto"/>
                <w:sz w:val="20"/>
                <w:szCs w:val="20"/>
              </w:rPr>
              <w:t xml:space="preserve"> occupied to prevent unauthorised entry. Plant and lift rooms and doors leading onto roof areas should also be locked – if you find any that are not, </w:t>
            </w:r>
            <w:r w:rsidRPr="00372BA4">
              <w:rPr>
                <w:rFonts w:ascii="Arial Narrow" w:hAnsi="Arial Narrow"/>
                <w:color w:val="auto"/>
                <w:sz w:val="20"/>
                <w:szCs w:val="20"/>
              </w:rPr>
              <w:t xml:space="preserve">contact </w:t>
            </w:r>
            <w:r w:rsidR="004A2008" w:rsidRPr="00372BA4">
              <w:rPr>
                <w:rFonts w:ascii="Arial Narrow" w:hAnsi="Arial Narrow"/>
                <w:color w:val="auto"/>
                <w:sz w:val="20"/>
                <w:szCs w:val="20"/>
              </w:rPr>
              <w:t>the Building Manager</w:t>
            </w:r>
            <w:r w:rsidRPr="00372BA4">
              <w:rPr>
                <w:rFonts w:ascii="Arial Narrow" w:hAnsi="Arial Narrow"/>
                <w:color w:val="auto"/>
                <w:sz w:val="20"/>
                <w:szCs w:val="20"/>
              </w:rPr>
              <w:t xml:space="preserve">. </w:t>
            </w:r>
          </w:p>
          <w:p w:rsidR="001A167B" w:rsidRPr="000E6758" w:rsidRDefault="001A167B" w:rsidP="001A167B">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A167B" w:rsidP="00FF4CC9">
            <w:pPr>
              <w:pStyle w:val="Default"/>
              <w:spacing w:before="40" w:after="40"/>
              <w:rPr>
                <w:rFonts w:ascii="Arial Narrow" w:hAnsi="Arial Narrow"/>
                <w:color w:val="1F3864" w:themeColor="accent5" w:themeShade="80"/>
                <w:sz w:val="20"/>
                <w:szCs w:val="20"/>
              </w:rPr>
            </w:pPr>
            <w:r w:rsidRPr="000E6758">
              <w:rPr>
                <w:rFonts w:ascii="Arial Narrow" w:hAnsi="Arial Narrow"/>
                <w:b/>
                <w:bCs/>
                <w:iCs/>
                <w:color w:val="1F3864" w:themeColor="accent5" w:themeShade="80"/>
                <w:sz w:val="20"/>
                <w:szCs w:val="20"/>
              </w:rPr>
              <w:t>Slips, trips and falls</w:t>
            </w: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color w:val="auto"/>
                <w:sz w:val="20"/>
                <w:szCs w:val="20"/>
              </w:rPr>
            </w:pPr>
            <w:r w:rsidRPr="000E6758">
              <w:rPr>
                <w:rFonts w:ascii="Arial Narrow" w:hAnsi="Arial Narrow"/>
                <w:color w:val="auto"/>
                <w:sz w:val="20"/>
                <w:szCs w:val="20"/>
              </w:rPr>
              <w:t xml:space="preserve">Slips, trips and falls are one of the main reasons why accidents occur on University premises. Simple precautions to take on conferences and events to reduce these types of accidents include: </w:t>
            </w:r>
          </w:p>
          <w:p w:rsidR="001A167B" w:rsidRPr="000E6758" w:rsidRDefault="001A167B" w:rsidP="001A167B">
            <w:pPr>
              <w:pStyle w:val="Default"/>
              <w:numPr>
                <w:ilvl w:val="0"/>
                <w:numId w:val="1"/>
              </w:numPr>
              <w:spacing w:after="34"/>
              <w:rPr>
                <w:rFonts w:ascii="Arial Narrow" w:hAnsi="Arial Narrow"/>
                <w:color w:val="auto"/>
                <w:sz w:val="20"/>
                <w:szCs w:val="20"/>
              </w:rPr>
            </w:pPr>
            <w:r w:rsidRPr="000E6758">
              <w:rPr>
                <w:rFonts w:ascii="Arial Narrow" w:hAnsi="Arial Narrow"/>
                <w:color w:val="auto"/>
                <w:sz w:val="20"/>
                <w:szCs w:val="20"/>
              </w:rPr>
              <w:t xml:space="preserve">Ensuring the feet of demonstration boards do not protrude out into walkways and are always obvious to people walking past them (either place the boards well away from walkways or highlight the feet with black and yellow hatched tape). </w:t>
            </w:r>
          </w:p>
          <w:p w:rsidR="001A167B" w:rsidRPr="000E6758" w:rsidRDefault="001A167B" w:rsidP="001A167B">
            <w:pPr>
              <w:pStyle w:val="Default"/>
              <w:numPr>
                <w:ilvl w:val="0"/>
                <w:numId w:val="1"/>
              </w:numPr>
              <w:rPr>
                <w:rFonts w:ascii="Arial Narrow" w:hAnsi="Arial Narrow"/>
                <w:color w:val="auto"/>
                <w:sz w:val="20"/>
                <w:szCs w:val="20"/>
              </w:rPr>
            </w:pPr>
            <w:r w:rsidRPr="000E6758">
              <w:rPr>
                <w:rFonts w:ascii="Arial Narrow" w:hAnsi="Arial Narrow"/>
                <w:color w:val="auto"/>
                <w:sz w:val="20"/>
                <w:szCs w:val="20"/>
              </w:rPr>
              <w:t xml:space="preserve">Ensuring cables from electrical equipment are routed in safe positions or, if this is not possible and they have to be placed across walkways, then suitable covers are placed over them. </w:t>
            </w:r>
          </w:p>
          <w:p w:rsidR="001A167B" w:rsidRPr="000E6758" w:rsidRDefault="001A167B" w:rsidP="001A167B">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A167B" w:rsidP="001A167B">
            <w:pPr>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t>Experiments and demonstrations during the conference</w:t>
            </w:r>
          </w:p>
        </w:tc>
      </w:tr>
      <w:tr w:rsidR="001A167B" w:rsidRPr="000E6758" w:rsidTr="00135BA1">
        <w:trPr>
          <w:trHeight w:val="91"/>
        </w:trPr>
        <w:tc>
          <w:tcPr>
            <w:tcW w:w="10466" w:type="dxa"/>
            <w:gridSpan w:val="2"/>
          </w:tcPr>
          <w:p w:rsidR="001A167B" w:rsidRPr="000E6758" w:rsidRDefault="001A167B" w:rsidP="001A167B">
            <w:pPr>
              <w:pStyle w:val="Default"/>
              <w:rPr>
                <w:rFonts w:ascii="Arial Narrow" w:hAnsi="Arial Narrow"/>
                <w:color w:val="auto"/>
                <w:sz w:val="20"/>
                <w:szCs w:val="20"/>
              </w:rPr>
            </w:pPr>
            <w:r w:rsidRPr="000E6758">
              <w:rPr>
                <w:rFonts w:ascii="Arial Narrow" w:hAnsi="Arial Narrow"/>
                <w:color w:val="auto"/>
                <w:sz w:val="20"/>
                <w:szCs w:val="20"/>
              </w:rPr>
              <w:t>If experiments or demonstrations are planned, specific risk assessments may need to be prepared. The Conference Office will need to be informed of these 4 weeks prior to the event, so specific risk assessments can be completed.</w:t>
            </w:r>
          </w:p>
          <w:p w:rsidR="001A167B" w:rsidRPr="000E6758" w:rsidRDefault="001A167B" w:rsidP="001A167B">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A167B" w:rsidRPr="000E6758" w:rsidRDefault="00135BA1" w:rsidP="00FF4CC9">
            <w:pPr>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t>Disability arrangements</w:t>
            </w:r>
          </w:p>
        </w:tc>
      </w:tr>
      <w:tr w:rsidR="001A167B" w:rsidRPr="000E6758" w:rsidTr="00135BA1">
        <w:trPr>
          <w:trHeight w:val="91"/>
        </w:trPr>
        <w:tc>
          <w:tcPr>
            <w:tcW w:w="10466" w:type="dxa"/>
            <w:gridSpan w:val="2"/>
          </w:tcPr>
          <w:p w:rsidR="001A167B" w:rsidRPr="000E6758" w:rsidRDefault="00135BA1" w:rsidP="001A167B">
            <w:pPr>
              <w:pStyle w:val="Default"/>
              <w:rPr>
                <w:rFonts w:ascii="Arial Narrow" w:hAnsi="Arial Narrow"/>
                <w:color w:val="auto"/>
                <w:sz w:val="20"/>
                <w:szCs w:val="20"/>
              </w:rPr>
            </w:pPr>
            <w:r w:rsidRPr="000E6758">
              <w:rPr>
                <w:rFonts w:ascii="Arial Narrow" w:hAnsi="Arial Narrow"/>
                <w:color w:val="auto"/>
                <w:sz w:val="20"/>
                <w:szCs w:val="20"/>
              </w:rPr>
              <w:t>If events associated with conferences and events are only held on the ground floor of buildings then access</w:t>
            </w:r>
            <w:r w:rsidR="004A2008">
              <w:rPr>
                <w:rFonts w:ascii="Arial Narrow" w:hAnsi="Arial Narrow"/>
                <w:color w:val="auto"/>
                <w:sz w:val="20"/>
                <w:szCs w:val="20"/>
              </w:rPr>
              <w:t xml:space="preserve"> and </w:t>
            </w:r>
            <w:r w:rsidRPr="000E6758">
              <w:rPr>
                <w:rFonts w:ascii="Arial Narrow" w:hAnsi="Arial Narrow"/>
                <w:color w:val="auto"/>
                <w:sz w:val="20"/>
                <w:szCs w:val="20"/>
              </w:rPr>
              <w:t>egress arrangements will be suitable for all visitors. However, if events are to be held on floors above ground level (and means for accessing the floors are available – e.g. lifts) then suitable arrangements must be in place for the evacuation of disabled visitors. Most lifts in buildings cannot be used in the event of a fire so alterative arrangements need to be in place. This could include the use of evac chairs with a trained team of</w:t>
            </w:r>
            <w:r w:rsidR="007F3AE5">
              <w:rPr>
                <w:rFonts w:ascii="Arial Narrow" w:hAnsi="Arial Narrow"/>
                <w:color w:val="auto"/>
                <w:sz w:val="20"/>
                <w:szCs w:val="20"/>
              </w:rPr>
              <w:t xml:space="preserve"> helpers. Before the event takes place</w:t>
            </w:r>
            <w:r w:rsidRPr="000E6758">
              <w:rPr>
                <w:rFonts w:ascii="Arial Narrow" w:hAnsi="Arial Narrow"/>
                <w:color w:val="auto"/>
                <w:sz w:val="20"/>
                <w:szCs w:val="20"/>
              </w:rPr>
              <w:t>, the organiser should discuss with the conference co-ordinator whether activities should be restricted to easily accessible areas or whether more needs to be done to ensure disabled visitors can be assisted out of the building should an emergency situation arise.</w:t>
            </w:r>
          </w:p>
          <w:p w:rsidR="00135BA1" w:rsidRPr="000E6758" w:rsidRDefault="00135BA1" w:rsidP="001A167B">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35BA1" w:rsidRPr="000E6758" w:rsidRDefault="00135BA1" w:rsidP="00FF4CC9">
            <w:pPr>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t>First aid</w:t>
            </w:r>
          </w:p>
        </w:tc>
      </w:tr>
      <w:tr w:rsidR="00135BA1" w:rsidRPr="000E6758" w:rsidTr="00135BA1">
        <w:trPr>
          <w:trHeight w:val="91"/>
        </w:trPr>
        <w:tc>
          <w:tcPr>
            <w:tcW w:w="10466" w:type="dxa"/>
            <w:gridSpan w:val="2"/>
          </w:tcPr>
          <w:p w:rsidR="00135BA1" w:rsidRPr="000E6758" w:rsidRDefault="00135BA1" w:rsidP="00135BA1">
            <w:pPr>
              <w:pStyle w:val="Default"/>
              <w:rPr>
                <w:rFonts w:ascii="Arial Narrow" w:hAnsi="Arial Narrow"/>
                <w:color w:val="auto"/>
                <w:sz w:val="20"/>
                <w:szCs w:val="20"/>
              </w:rPr>
            </w:pPr>
            <w:r w:rsidRPr="000E6758">
              <w:rPr>
                <w:rFonts w:ascii="Arial Narrow" w:hAnsi="Arial Narrow"/>
                <w:color w:val="auto"/>
                <w:sz w:val="20"/>
                <w:szCs w:val="20"/>
              </w:rPr>
              <w:t xml:space="preserve">In most cases, current first aid arrangements will be adequate for the conferences and events although it is worth checking that designated </w:t>
            </w:r>
            <w:r w:rsidR="007F3AE5">
              <w:rPr>
                <w:rFonts w:ascii="Arial Narrow" w:hAnsi="Arial Narrow"/>
                <w:color w:val="auto"/>
                <w:sz w:val="20"/>
                <w:szCs w:val="20"/>
              </w:rPr>
              <w:t>organiser staff</w:t>
            </w:r>
            <w:r w:rsidRPr="000E6758">
              <w:rPr>
                <w:rFonts w:ascii="Arial Narrow" w:hAnsi="Arial Narrow"/>
                <w:color w:val="auto"/>
                <w:sz w:val="20"/>
                <w:szCs w:val="20"/>
              </w:rPr>
              <w:t xml:space="preserve"> are available who know where the first aid box(es) are kept, can deal with basic first aid issues and can contact the emergency services should the need arise. </w:t>
            </w:r>
          </w:p>
          <w:p w:rsidR="00135BA1" w:rsidRPr="000E6758" w:rsidRDefault="00135BA1" w:rsidP="00135BA1">
            <w:pPr>
              <w:rPr>
                <w:rFonts w:ascii="Arial Narrow" w:hAnsi="Arial Narrow"/>
                <w:sz w:val="20"/>
                <w:szCs w:val="20"/>
              </w:rPr>
            </w:pPr>
            <w:r w:rsidRPr="000E6758">
              <w:rPr>
                <w:rFonts w:ascii="Arial Narrow" w:hAnsi="Arial Narrow"/>
                <w:sz w:val="20"/>
                <w:szCs w:val="20"/>
              </w:rPr>
              <w:t>The Building Manager should be contacted in the first instance or contact Campus Support on 0151 794 2222 in</w:t>
            </w:r>
            <w:r w:rsidR="007F3AE5">
              <w:rPr>
                <w:rFonts w:ascii="Arial Narrow" w:hAnsi="Arial Narrow"/>
                <w:sz w:val="20"/>
                <w:szCs w:val="20"/>
              </w:rPr>
              <w:t xml:space="preserve"> case of</w:t>
            </w:r>
            <w:r w:rsidRPr="000E6758">
              <w:rPr>
                <w:rFonts w:ascii="Arial Narrow" w:hAnsi="Arial Narrow"/>
                <w:sz w:val="20"/>
                <w:szCs w:val="20"/>
              </w:rPr>
              <w:t xml:space="preserve"> an emergency.</w:t>
            </w:r>
          </w:p>
          <w:p w:rsidR="00135BA1" w:rsidRPr="000E6758" w:rsidRDefault="00135BA1" w:rsidP="001A167B">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35BA1" w:rsidRPr="000E6758" w:rsidRDefault="00135BA1" w:rsidP="00FF4CC9">
            <w:pPr>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lastRenderedPageBreak/>
              <w:t>Conferences and events – external events</w:t>
            </w:r>
          </w:p>
        </w:tc>
      </w:tr>
      <w:tr w:rsidR="00135BA1" w:rsidRPr="000E6758" w:rsidTr="00135BA1">
        <w:trPr>
          <w:trHeight w:val="91"/>
        </w:trPr>
        <w:tc>
          <w:tcPr>
            <w:tcW w:w="10466" w:type="dxa"/>
            <w:gridSpan w:val="2"/>
          </w:tcPr>
          <w:p w:rsidR="00135BA1" w:rsidRPr="000E6758" w:rsidRDefault="00135BA1" w:rsidP="00135BA1">
            <w:pPr>
              <w:pStyle w:val="Default"/>
              <w:rPr>
                <w:rFonts w:ascii="Arial Narrow" w:hAnsi="Arial Narrow"/>
                <w:color w:val="auto"/>
                <w:sz w:val="20"/>
                <w:szCs w:val="20"/>
              </w:rPr>
            </w:pPr>
            <w:r w:rsidRPr="000E6758">
              <w:rPr>
                <w:rFonts w:ascii="Arial Narrow" w:hAnsi="Arial Narrow"/>
                <w:color w:val="auto"/>
                <w:sz w:val="20"/>
                <w:szCs w:val="20"/>
              </w:rPr>
              <w:t>In some cases conferences and events involve the use of outdoor spaces, e.g. University Square and Abercromby Square. Organisers should discuss this in advance with the conference co-ordinator</w:t>
            </w:r>
            <w:r w:rsidR="007F3AE5">
              <w:rPr>
                <w:rFonts w:ascii="Arial Narrow" w:hAnsi="Arial Narrow"/>
                <w:color w:val="auto"/>
                <w:sz w:val="20"/>
                <w:szCs w:val="20"/>
              </w:rPr>
              <w:t xml:space="preserve"> to ensure safety measures are known</w:t>
            </w:r>
            <w:r w:rsidRPr="000E6758">
              <w:rPr>
                <w:rFonts w:ascii="Arial Narrow" w:hAnsi="Arial Narrow"/>
                <w:color w:val="auto"/>
                <w:sz w:val="20"/>
                <w:szCs w:val="20"/>
              </w:rPr>
              <w:t xml:space="preserve">. </w:t>
            </w:r>
          </w:p>
          <w:p w:rsidR="00135BA1" w:rsidRPr="000E6758" w:rsidRDefault="00135BA1" w:rsidP="00135BA1">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35BA1" w:rsidRPr="000E6758" w:rsidRDefault="00135BA1" w:rsidP="00135BA1">
            <w:pPr>
              <w:pStyle w:val="Default"/>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t xml:space="preserve">Responding to unplanned events </w:t>
            </w:r>
          </w:p>
        </w:tc>
      </w:tr>
      <w:tr w:rsidR="00135BA1" w:rsidRPr="000E6758" w:rsidTr="00135BA1">
        <w:trPr>
          <w:trHeight w:val="91"/>
        </w:trPr>
        <w:tc>
          <w:tcPr>
            <w:tcW w:w="10466" w:type="dxa"/>
            <w:gridSpan w:val="2"/>
          </w:tcPr>
          <w:p w:rsidR="00135BA1" w:rsidRPr="000E6758" w:rsidRDefault="00135BA1" w:rsidP="00135BA1">
            <w:pPr>
              <w:pStyle w:val="Default"/>
              <w:rPr>
                <w:rFonts w:ascii="Arial Narrow" w:hAnsi="Arial Narrow"/>
                <w:color w:val="auto"/>
                <w:sz w:val="20"/>
                <w:szCs w:val="20"/>
              </w:rPr>
            </w:pPr>
            <w:r w:rsidRPr="000E6758">
              <w:rPr>
                <w:rFonts w:ascii="Arial Narrow" w:hAnsi="Arial Narrow"/>
                <w:color w:val="auto"/>
                <w:sz w:val="20"/>
                <w:szCs w:val="20"/>
              </w:rPr>
              <w:t>Those in charge of organising the conferences and event</w:t>
            </w:r>
            <w:r w:rsidR="007F3AE5">
              <w:rPr>
                <w:rFonts w:ascii="Arial Narrow" w:hAnsi="Arial Narrow"/>
                <w:color w:val="auto"/>
                <w:sz w:val="20"/>
                <w:szCs w:val="20"/>
              </w:rPr>
              <w:t>s</w:t>
            </w:r>
            <w:r w:rsidRPr="000E6758">
              <w:rPr>
                <w:rFonts w:ascii="Arial Narrow" w:hAnsi="Arial Narrow"/>
                <w:color w:val="auto"/>
                <w:sz w:val="20"/>
                <w:szCs w:val="20"/>
              </w:rPr>
              <w:t xml:space="preserve"> should consider what could go wrong during the event and put in place appropriate measures to deal with incidents quickly and to prevent escalation. Examples include the fire alarm sounding, spillages and accidents</w:t>
            </w:r>
            <w:r w:rsidR="007F3AE5">
              <w:rPr>
                <w:rFonts w:ascii="Arial Narrow" w:hAnsi="Arial Narrow"/>
                <w:color w:val="auto"/>
                <w:sz w:val="20"/>
                <w:szCs w:val="20"/>
              </w:rPr>
              <w:t xml:space="preserve"> and </w:t>
            </w:r>
            <w:r w:rsidRPr="000E6758">
              <w:rPr>
                <w:rFonts w:ascii="Arial Narrow" w:hAnsi="Arial Narrow"/>
                <w:color w:val="auto"/>
                <w:sz w:val="20"/>
                <w:szCs w:val="20"/>
              </w:rPr>
              <w:t xml:space="preserve">injuries. </w:t>
            </w:r>
          </w:p>
          <w:p w:rsidR="00135BA1" w:rsidRPr="000E6758" w:rsidRDefault="00135BA1" w:rsidP="00135BA1">
            <w:pPr>
              <w:pStyle w:val="Default"/>
              <w:rPr>
                <w:rFonts w:ascii="Arial Narrow" w:hAnsi="Arial Narrow"/>
                <w:color w:val="auto"/>
                <w:sz w:val="20"/>
                <w:szCs w:val="20"/>
              </w:rPr>
            </w:pPr>
          </w:p>
        </w:tc>
      </w:tr>
      <w:tr w:rsidR="008C3C92" w:rsidRPr="000E6758" w:rsidTr="00135BA1">
        <w:trPr>
          <w:trHeight w:val="91"/>
        </w:trPr>
        <w:tc>
          <w:tcPr>
            <w:tcW w:w="10466" w:type="dxa"/>
            <w:gridSpan w:val="2"/>
            <w:shd w:val="clear" w:color="auto" w:fill="B4C6E7" w:themeFill="accent5" w:themeFillTint="66"/>
          </w:tcPr>
          <w:p w:rsidR="00135BA1" w:rsidRPr="000E6758" w:rsidRDefault="00135BA1" w:rsidP="00135BA1">
            <w:pPr>
              <w:pStyle w:val="Default"/>
              <w:spacing w:before="40" w:after="40"/>
              <w:rPr>
                <w:rFonts w:ascii="Arial Narrow" w:hAnsi="Arial Narrow"/>
                <w:color w:val="1F3864" w:themeColor="accent5" w:themeShade="80"/>
                <w:sz w:val="20"/>
                <w:szCs w:val="20"/>
              </w:rPr>
            </w:pPr>
            <w:r w:rsidRPr="000E6758">
              <w:rPr>
                <w:rFonts w:ascii="Arial Narrow" w:hAnsi="Arial Narrow"/>
                <w:b/>
                <w:bCs/>
                <w:color w:val="1F3864" w:themeColor="accent5" w:themeShade="80"/>
                <w:sz w:val="20"/>
                <w:szCs w:val="20"/>
              </w:rPr>
              <w:t xml:space="preserve">Accidents and incidents </w:t>
            </w:r>
          </w:p>
        </w:tc>
      </w:tr>
      <w:tr w:rsidR="00135BA1" w:rsidRPr="000E6758" w:rsidTr="00135BA1">
        <w:trPr>
          <w:trHeight w:val="91"/>
        </w:trPr>
        <w:tc>
          <w:tcPr>
            <w:tcW w:w="10466" w:type="dxa"/>
            <w:gridSpan w:val="2"/>
          </w:tcPr>
          <w:p w:rsidR="00135BA1" w:rsidRPr="000E6758" w:rsidRDefault="00135BA1" w:rsidP="00135BA1">
            <w:pPr>
              <w:rPr>
                <w:rFonts w:ascii="Arial Narrow" w:hAnsi="Arial Narrow"/>
                <w:sz w:val="20"/>
                <w:szCs w:val="20"/>
              </w:rPr>
            </w:pPr>
            <w:r w:rsidRPr="000E6758">
              <w:rPr>
                <w:rFonts w:ascii="Arial Narrow" w:hAnsi="Arial Narrow"/>
                <w:sz w:val="20"/>
                <w:szCs w:val="20"/>
              </w:rPr>
              <w:t>A</w:t>
            </w:r>
            <w:r w:rsidR="007F3AE5">
              <w:rPr>
                <w:rFonts w:ascii="Arial Narrow" w:hAnsi="Arial Narrow"/>
                <w:sz w:val="20"/>
                <w:szCs w:val="20"/>
              </w:rPr>
              <w:t>ll a</w:t>
            </w:r>
            <w:r w:rsidRPr="000E6758">
              <w:rPr>
                <w:rFonts w:ascii="Arial Narrow" w:hAnsi="Arial Narrow"/>
                <w:sz w:val="20"/>
                <w:szCs w:val="20"/>
              </w:rPr>
              <w:t xml:space="preserve">ccidents </w:t>
            </w:r>
            <w:r w:rsidRPr="000E6758">
              <w:rPr>
                <w:rFonts w:ascii="Arial Narrow" w:hAnsi="Arial Narrow"/>
                <w:b/>
                <w:bCs/>
                <w:sz w:val="20"/>
                <w:szCs w:val="20"/>
              </w:rPr>
              <w:t xml:space="preserve">MUST </w:t>
            </w:r>
            <w:r w:rsidRPr="000E6758">
              <w:rPr>
                <w:rFonts w:ascii="Arial Narrow" w:hAnsi="Arial Narrow"/>
                <w:sz w:val="20"/>
                <w:szCs w:val="20"/>
              </w:rPr>
              <w:t xml:space="preserve">be reported to the building manager </w:t>
            </w:r>
            <w:r w:rsidRPr="000E6758">
              <w:rPr>
                <w:rFonts w:ascii="Arial Narrow" w:hAnsi="Arial Narrow"/>
                <w:b/>
                <w:bCs/>
                <w:sz w:val="20"/>
                <w:szCs w:val="20"/>
              </w:rPr>
              <w:t>IMMEDIATELY</w:t>
            </w:r>
            <w:r w:rsidRPr="000E6758">
              <w:rPr>
                <w:rFonts w:ascii="Arial Narrow" w:hAnsi="Arial Narrow"/>
                <w:sz w:val="20"/>
                <w:szCs w:val="20"/>
              </w:rPr>
              <w:t xml:space="preserve">. You may need to provide specific details, especially if an injury has been sustained.  </w:t>
            </w:r>
          </w:p>
          <w:p w:rsidR="00135BA1" w:rsidRPr="000E6758" w:rsidRDefault="00135BA1" w:rsidP="00135BA1">
            <w:pPr>
              <w:pStyle w:val="Default"/>
              <w:rPr>
                <w:rFonts w:ascii="Arial Narrow" w:hAnsi="Arial Narrow"/>
                <w:b/>
                <w:color w:val="auto"/>
                <w:sz w:val="20"/>
                <w:szCs w:val="20"/>
              </w:rPr>
            </w:pPr>
          </w:p>
        </w:tc>
      </w:tr>
    </w:tbl>
    <w:p w:rsidR="001A167B" w:rsidRPr="000E6758" w:rsidRDefault="001A167B" w:rsidP="00F63844">
      <w:pPr>
        <w:rPr>
          <w:rFonts w:ascii="Arial Narrow" w:hAnsi="Arial Narrow"/>
          <w:sz w:val="20"/>
          <w:szCs w:val="20"/>
        </w:rPr>
      </w:pPr>
    </w:p>
    <w:p w:rsidR="001A167B" w:rsidRPr="004F247C" w:rsidRDefault="001A167B">
      <w:pPr>
        <w:rPr>
          <w:rFonts w:ascii="Arial Narrow" w:hAnsi="Arial Narrow"/>
        </w:rPr>
      </w:pPr>
    </w:p>
    <w:sectPr w:rsidR="001A167B" w:rsidRPr="004F247C" w:rsidSect="00027EE5">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DD" w:rsidRDefault="000C5DDD" w:rsidP="00027EE5">
      <w:pPr>
        <w:spacing w:after="0" w:line="240" w:lineRule="auto"/>
      </w:pPr>
      <w:r>
        <w:separator/>
      </w:r>
    </w:p>
  </w:endnote>
  <w:endnote w:type="continuationSeparator" w:id="0">
    <w:p w:rsidR="000C5DDD" w:rsidRDefault="000C5DDD" w:rsidP="0002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C92" w:rsidRPr="00027EE5" w:rsidRDefault="008C3C92" w:rsidP="00027EE5">
    <w:pPr>
      <w:pStyle w:val="Footer"/>
      <w:pBdr>
        <w:top w:val="single" w:sz="4" w:space="1" w:color="1F3864" w:themeColor="accent5" w:themeShade="80"/>
      </w:pBdr>
      <w:rPr>
        <w:rFonts w:ascii="Arial Narrow" w:hAnsi="Arial Narrow"/>
        <w:sz w:val="8"/>
        <w:szCs w:val="8"/>
      </w:rPr>
    </w:pPr>
  </w:p>
  <w:p w:rsidR="008C3C92" w:rsidRPr="00027EE5" w:rsidRDefault="008C3C92" w:rsidP="00027EE5">
    <w:pPr>
      <w:pStyle w:val="Footer"/>
      <w:tabs>
        <w:tab w:val="clear" w:pos="4513"/>
        <w:tab w:val="clear" w:pos="9026"/>
        <w:tab w:val="center" w:pos="5245"/>
        <w:tab w:val="right" w:pos="10466"/>
      </w:tabs>
      <w:rPr>
        <w:rFonts w:ascii="Arial Narrow" w:hAnsi="Arial Narrow"/>
        <w:sz w:val="16"/>
        <w:szCs w:val="16"/>
      </w:rPr>
    </w:pPr>
    <w:r w:rsidRPr="00027EE5">
      <w:rPr>
        <w:rFonts w:ascii="Arial Narrow" w:hAnsi="Arial Narrow"/>
        <w:sz w:val="16"/>
        <w:szCs w:val="16"/>
      </w:rPr>
      <w:fldChar w:fldCharType="begin"/>
    </w:r>
    <w:r w:rsidRPr="00027EE5">
      <w:rPr>
        <w:rFonts w:ascii="Arial Narrow" w:hAnsi="Arial Narrow"/>
        <w:sz w:val="16"/>
        <w:szCs w:val="16"/>
      </w:rPr>
      <w:instrText xml:space="preserve"> DATE  \@ "d MMMM yyyy"  \* MERGEFORMAT </w:instrText>
    </w:r>
    <w:r w:rsidRPr="00027EE5">
      <w:rPr>
        <w:rFonts w:ascii="Arial Narrow" w:hAnsi="Arial Narrow"/>
        <w:sz w:val="16"/>
        <w:szCs w:val="16"/>
      </w:rPr>
      <w:fldChar w:fldCharType="separate"/>
    </w:r>
    <w:r w:rsidR="00F61500">
      <w:rPr>
        <w:rFonts w:ascii="Arial Narrow" w:hAnsi="Arial Narrow"/>
        <w:noProof/>
        <w:sz w:val="16"/>
        <w:szCs w:val="16"/>
      </w:rPr>
      <w:t>26 March 2019</w:t>
    </w:r>
    <w:r w:rsidRPr="00027EE5">
      <w:rPr>
        <w:rFonts w:ascii="Arial Narrow" w:hAnsi="Arial Narrow"/>
        <w:sz w:val="16"/>
        <w:szCs w:val="16"/>
      </w:rPr>
      <w:fldChar w:fldCharType="end"/>
    </w:r>
    <w:r w:rsidRPr="00027EE5">
      <w:rPr>
        <w:rFonts w:ascii="Arial Narrow" w:hAnsi="Arial Narrow"/>
        <w:sz w:val="16"/>
        <w:szCs w:val="16"/>
      </w:rPr>
      <w:tab/>
    </w:r>
    <w:r>
      <w:rPr>
        <w:rFonts w:ascii="Arial Narrow" w:hAnsi="Arial Narrow"/>
        <w:sz w:val="16"/>
        <w:szCs w:val="16"/>
      </w:rPr>
      <w:fldChar w:fldCharType="begin"/>
    </w:r>
    <w:r>
      <w:rPr>
        <w:rFonts w:ascii="Arial Narrow" w:hAnsi="Arial Narrow"/>
        <w:sz w:val="16"/>
        <w:szCs w:val="16"/>
      </w:rPr>
      <w:instrText xml:space="preserve"> PAGE  \* Arabic  \* MERGEFORMAT </w:instrText>
    </w:r>
    <w:r>
      <w:rPr>
        <w:rFonts w:ascii="Arial Narrow" w:hAnsi="Arial Narrow"/>
        <w:sz w:val="16"/>
        <w:szCs w:val="16"/>
      </w:rPr>
      <w:fldChar w:fldCharType="separate"/>
    </w:r>
    <w:r w:rsidR="00F61500">
      <w:rPr>
        <w:rFonts w:ascii="Arial Narrow" w:hAnsi="Arial Narrow"/>
        <w:noProof/>
        <w:sz w:val="16"/>
        <w:szCs w:val="16"/>
      </w:rPr>
      <w:t>2</w:t>
    </w:r>
    <w:r>
      <w:rPr>
        <w:rFonts w:ascii="Arial Narrow" w:hAnsi="Arial Narrow"/>
        <w:sz w:val="16"/>
        <w:szCs w:val="16"/>
      </w:rPr>
      <w:fldChar w:fldCharType="end"/>
    </w:r>
    <w:r>
      <w:rPr>
        <w:rFonts w:ascii="Arial Narrow" w:hAnsi="Arial Narrow"/>
        <w:sz w:val="16"/>
        <w:szCs w:val="16"/>
      </w:rPr>
      <w:tab/>
    </w:r>
    <w:r w:rsidR="003A7C84">
      <w:rPr>
        <w:rFonts w:ascii="Arial Narrow" w:hAnsi="Arial Narrow"/>
        <w:sz w:val="16"/>
        <w:szCs w:val="16"/>
      </w:rPr>
      <w:t xml:space="preserve">Conference </w:t>
    </w:r>
    <w:r w:rsidRPr="00027EE5">
      <w:rPr>
        <w:rFonts w:ascii="Arial Narrow" w:hAnsi="Arial Narrow"/>
        <w:sz w:val="16"/>
        <w:szCs w:val="16"/>
      </w:rPr>
      <w:t>Health and Safety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DD" w:rsidRDefault="000C5DDD" w:rsidP="00027EE5">
      <w:pPr>
        <w:spacing w:after="0" w:line="240" w:lineRule="auto"/>
      </w:pPr>
      <w:r>
        <w:separator/>
      </w:r>
    </w:p>
  </w:footnote>
  <w:footnote w:type="continuationSeparator" w:id="0">
    <w:p w:rsidR="000C5DDD" w:rsidRDefault="000C5DDD" w:rsidP="00027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62717"/>
    <w:multiLevelType w:val="hybridMultilevel"/>
    <w:tmpl w:val="894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44"/>
    <w:rsid w:val="00027EE5"/>
    <w:rsid w:val="0008213F"/>
    <w:rsid w:val="000C5DDD"/>
    <w:rsid w:val="000E6758"/>
    <w:rsid w:val="00135BA1"/>
    <w:rsid w:val="0019670B"/>
    <w:rsid w:val="001A167B"/>
    <w:rsid w:val="001C2C01"/>
    <w:rsid w:val="00336A73"/>
    <w:rsid w:val="00372BA4"/>
    <w:rsid w:val="003A7C84"/>
    <w:rsid w:val="004A2008"/>
    <w:rsid w:val="004B4460"/>
    <w:rsid w:val="004F247C"/>
    <w:rsid w:val="00695209"/>
    <w:rsid w:val="007402E2"/>
    <w:rsid w:val="00786FF7"/>
    <w:rsid w:val="007B20C8"/>
    <w:rsid w:val="007F3AE5"/>
    <w:rsid w:val="00807F5B"/>
    <w:rsid w:val="0081197D"/>
    <w:rsid w:val="00866F16"/>
    <w:rsid w:val="008C3C92"/>
    <w:rsid w:val="00A123C2"/>
    <w:rsid w:val="00A425AF"/>
    <w:rsid w:val="00A52E05"/>
    <w:rsid w:val="00A77D02"/>
    <w:rsid w:val="00AD2FB6"/>
    <w:rsid w:val="00DA3943"/>
    <w:rsid w:val="00EE41D4"/>
    <w:rsid w:val="00F61500"/>
    <w:rsid w:val="00F63844"/>
    <w:rsid w:val="00F6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2DB9621-725C-4C98-9CA8-1E634F6E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47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247C"/>
    <w:rPr>
      <w:color w:val="0563C1" w:themeColor="hyperlink"/>
      <w:u w:val="single"/>
    </w:rPr>
  </w:style>
  <w:style w:type="paragraph" w:styleId="Header">
    <w:name w:val="header"/>
    <w:basedOn w:val="Normal"/>
    <w:link w:val="HeaderChar"/>
    <w:uiPriority w:val="99"/>
    <w:unhideWhenUsed/>
    <w:rsid w:val="0002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E5"/>
  </w:style>
  <w:style w:type="paragraph" w:styleId="Footer">
    <w:name w:val="footer"/>
    <w:basedOn w:val="Normal"/>
    <w:link w:val="FooterChar"/>
    <w:uiPriority w:val="99"/>
    <w:unhideWhenUsed/>
    <w:rsid w:val="0002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go.com/access-guide/university-of-liverpool/central-teaching-hub-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Leadbetter, Lucy</dc:creator>
  <cp:keywords/>
  <dc:description/>
  <cp:lastModifiedBy>James Whiteford</cp:lastModifiedBy>
  <cp:revision>2</cp:revision>
  <cp:lastPrinted>2018-04-30T12:47:00Z</cp:lastPrinted>
  <dcterms:created xsi:type="dcterms:W3CDTF">2019-03-26T11:30:00Z</dcterms:created>
  <dcterms:modified xsi:type="dcterms:W3CDTF">2019-03-26T11:30:00Z</dcterms:modified>
</cp:coreProperties>
</file>